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1A" w:rsidRPr="00BF651A" w:rsidRDefault="003C2B71" w:rsidP="00BF651A">
      <w:pPr>
        <w:spacing w:line="360" w:lineRule="exact"/>
        <w:ind w:firstLineChars="100" w:firstLine="210"/>
        <w:jc w:val="center"/>
        <w:rPr>
          <w:rFonts w:asciiTheme="majorEastAsia" w:eastAsiaTheme="majorEastAsia" w:hAnsiTheme="majorEastAsia"/>
          <w:b/>
          <w:szCs w:val="21"/>
        </w:rPr>
      </w:pPr>
      <w:r>
        <w:rPr>
          <w:noProof/>
          <w:szCs w:val="21"/>
        </w:rPr>
        <mc:AlternateContent>
          <mc:Choice Requires="wps">
            <w:drawing>
              <wp:anchor distT="0" distB="0" distL="114300" distR="114300" simplePos="0" relativeHeight="251664384" behindDoc="0" locked="0" layoutInCell="1" allowOverlap="1" wp14:anchorId="3D97F049" wp14:editId="08E9FFFB">
                <wp:simplePos x="0" y="0"/>
                <wp:positionH relativeFrom="column">
                  <wp:posOffset>5924550</wp:posOffset>
                </wp:positionH>
                <wp:positionV relativeFrom="paragraph">
                  <wp:posOffset>-74295</wp:posOffset>
                </wp:positionV>
                <wp:extent cx="3771900" cy="24765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71900" cy="247650"/>
                        </a:xfrm>
                        <a:prstGeom prst="rect">
                          <a:avLst/>
                        </a:prstGeom>
                        <a:extLst>
                          <a:ext uri="{AF507438-7753-43E0-B8FC-AC1667EBCBE1}">
                            <a14:hiddenEffects xmlns:a14="http://schemas.microsoft.com/office/drawing/2010/main">
                              <a:effectLst/>
                            </a14:hiddenEffects>
                          </a:ext>
                        </a:extLst>
                      </wps:spPr>
                      <wps:txbx>
                        <w:txbxContent>
                          <w:p w:rsidR="00627E6E" w:rsidRDefault="00627E6E" w:rsidP="00627E6E">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676449">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茨田東</w:t>
                            </w:r>
                            <w:r w:rsidR="00676449">
                              <w:rPr>
                                <w:rFonts w:ascii="HG丸ｺﾞｼｯｸM-PRO" w:eastAsia="HG丸ｺﾞｼｯｸM-PRO" w:hAnsi="HG丸ｺﾞｼｯｸM-PRO"/>
                                <w:b/>
                                <w:bCs/>
                                <w:color w:val="000000" w:themeColor="text1"/>
                                <w:sz w:val="40"/>
                                <w:szCs w:val="40"/>
                                <w14:textOutline w14:w="9525" w14:cap="flat" w14:cmpd="sng" w14:algn="ctr">
                                  <w14:solidFill>
                                    <w14:srgbClr w14:val="000000"/>
                                  </w14:solidFill>
                                  <w14:prstDash w14:val="solid"/>
                                  <w14:round/>
                                </w14:textOutline>
                              </w:rPr>
                              <w:t>小スタンダード</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モデル)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97F049" id="_x0000_t202" coordsize="21600,21600" o:spt="202" path="m,l,21600r21600,l21600,xe">
                <v:stroke joinstyle="miter"/>
                <v:path gradientshapeok="t" o:connecttype="rect"/>
              </v:shapetype>
              <v:shape id="WordArt 2" o:spid="_x0000_s1026" type="#_x0000_t202" style="position:absolute;left:0;text-align:left;margin-left:466.5pt;margin-top:-5.85pt;width:297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" filled="f" stroked="f">
                <o:lock v:ext="edit" shapetype="t"/>
                <v:textbox>
                  <w:txbxContent>
                    <w:p w:rsidR="00627E6E" w:rsidRDefault="00627E6E" w:rsidP="00627E6E">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676449">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茨田東</w:t>
                      </w:r>
                      <w:r w:rsidR="00676449">
                        <w:rPr>
                          <w:rFonts w:ascii="HG丸ｺﾞｼｯｸM-PRO" w:eastAsia="HG丸ｺﾞｼｯｸM-PRO" w:hAnsi="HG丸ｺﾞｼｯｸM-PRO"/>
                          <w:b/>
                          <w:bCs/>
                          <w:color w:val="000000" w:themeColor="text1"/>
                          <w:sz w:val="40"/>
                          <w:szCs w:val="40"/>
                          <w14:textOutline w14:w="9525" w14:cap="flat" w14:cmpd="sng" w14:algn="ctr">
                            <w14:solidFill>
                              <w14:srgbClr w14:val="000000"/>
                            </w14:solidFill>
                            <w14:prstDash w14:val="solid"/>
                            <w14:round/>
                          </w14:textOutline>
                        </w:rPr>
                        <w:t>小スタンダード</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モデル)</w:t>
                      </w:r>
                    </w:p>
                  </w:txbxContent>
                </v:textbox>
              </v:shape>
            </w:pict>
          </mc:Fallback>
        </mc:AlternateContent>
      </w:r>
      <w:r w:rsidR="001546B0">
        <w:rPr>
          <w:noProof/>
          <w:szCs w:val="21"/>
        </w:rPr>
        <mc:AlternateContent>
          <mc:Choice Requires="wps">
            <w:drawing>
              <wp:anchor distT="0" distB="0" distL="114300" distR="114300" simplePos="0" relativeHeight="251660288" behindDoc="0" locked="0" layoutInCell="1" allowOverlap="1" wp14:anchorId="4C19E0DB" wp14:editId="17D410DF">
                <wp:simplePos x="0" y="0"/>
                <wp:positionH relativeFrom="column">
                  <wp:posOffset>2590800</wp:posOffset>
                </wp:positionH>
                <wp:positionV relativeFrom="paragraph">
                  <wp:posOffset>-150495</wp:posOffset>
                </wp:positionV>
                <wp:extent cx="33337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61950"/>
                        </a:xfrm>
                        <a:prstGeom prst="rect">
                          <a:avLst/>
                        </a:prstGeom>
                        <a:extLst>
                          <a:ext uri="{AF507438-7753-43E0-B8FC-AC1667EBCBE1}">
                            <a14:hiddenEffects xmlns:a14="http://schemas.microsoft.com/office/drawing/2010/main">
                              <a:effectLst/>
                            </a14:hiddenEffects>
                          </a:ext>
                        </a:extLst>
                      </wps:spPr>
                      <wps:txbx>
                        <w:txbxContent>
                          <w:p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C19E0DB" id="_x0000_s1027" type="#_x0000_t202" style="position:absolute;left:0;text-align:left;margin-left:204pt;margin-top:-11.85pt;width:2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" filled="f" stroked="f">
                <o:lock v:ext="edit" shapetype="t"/>
                <v:textbox>
                  <w:txbxContent>
                    <w:p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p>
    <w:p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20F5AC83" wp14:editId="0BE7F3FC">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5AC83"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" fillcolor="white [3201]" strokecolor="black [3200]" strokeweight="2.5pt">
                <v:shadow color="#868686"/>
                <v:textbox inset="5.85pt,.7pt,5.85pt,.7pt">
                  <w:txbxContent>
                    <w:p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bookmarkStart w:id="0" w:name="_GoBack"/>
      <w:bookmarkEnd w:id="0"/>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rsidTr="00A21824">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rsidR="009F3C9A" w:rsidRPr="00D07866"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tc>
        <w:tc>
          <w:tcPr>
            <w:tcW w:w="2659" w:type="dxa"/>
            <w:tcBorders>
              <w:top w:val="single" w:sz="4" w:space="0" w:color="auto"/>
              <w:left w:val="single" w:sz="4" w:space="0" w:color="auto"/>
              <w:bottom w:val="single" w:sz="4" w:space="0" w:color="auto"/>
              <w:right w:val="single" w:sz="4" w:space="0" w:color="auto"/>
            </w:tcBorders>
            <w:vAlign w:val="center"/>
          </w:tcPr>
          <w:p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single" w:sz="4" w:space="0" w:color="auto"/>
            </w:tcBorders>
            <w:vAlign w:val="center"/>
          </w:tcPr>
          <w:p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single" w:sz="4" w:space="0" w:color="auto"/>
              <w:bottom w:val="single" w:sz="4" w:space="0" w:color="auto"/>
              <w:right w:val="single" w:sz="4" w:space="0" w:color="auto"/>
            </w:tcBorders>
            <w:vAlign w:val="center"/>
          </w:tcPr>
          <w:p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rsidTr="00A21824">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bottom w:val="single" w:sz="4" w:space="0" w:color="auto"/>
              <w:right w:val="single" w:sz="4" w:space="0" w:color="auto"/>
            </w:tcBorders>
            <w:vAlign w:val="center"/>
          </w:tcPr>
          <w:p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single" w:sz="4" w:space="0" w:color="auto"/>
              <w:bottom w:val="single" w:sz="4" w:space="0" w:color="auto"/>
              <w:right w:val="single" w:sz="4" w:space="0" w:color="auto"/>
            </w:tcBorders>
            <w:vAlign w:val="center"/>
          </w:tcPr>
          <w:p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rsidTr="00A21824">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518D3" w:rsidRPr="00A21824"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A21824">
              <w:rPr>
                <w:rFonts w:asciiTheme="majorEastAsia" w:eastAsiaTheme="majorEastAsia" w:hAnsiTheme="majorEastAsia" w:hint="eastAsia"/>
                <w:color w:val="000000" w:themeColor="text1"/>
                <w:szCs w:val="21"/>
              </w:rPr>
              <w:t>万引きや</w:t>
            </w:r>
            <w:r w:rsidR="00E638FF" w:rsidRPr="00A21824">
              <w:rPr>
                <w:rFonts w:asciiTheme="majorEastAsia" w:eastAsiaTheme="majorEastAsia" w:hAnsiTheme="majorEastAsia" w:hint="eastAsia"/>
                <w:color w:val="000000" w:themeColor="text1"/>
                <w:szCs w:val="21"/>
              </w:rPr>
              <w:t>バイクの無免許運転</w:t>
            </w:r>
            <w:r w:rsidRPr="00A21824">
              <w:rPr>
                <w:rFonts w:asciiTheme="majorEastAsia" w:eastAsiaTheme="majorEastAsia" w:hAnsiTheme="majorEastAsia" w:hint="eastAsia"/>
                <w:color w:val="000000" w:themeColor="text1"/>
                <w:szCs w:val="21"/>
              </w:rPr>
              <w:t>・飲酒・喫煙</w:t>
            </w:r>
            <w:r w:rsidR="009F7C9D" w:rsidRPr="00A21824">
              <w:rPr>
                <w:rFonts w:asciiTheme="majorEastAsia" w:eastAsiaTheme="majorEastAsia" w:hAnsiTheme="majorEastAsia" w:hint="eastAsia"/>
                <w:color w:val="000000" w:themeColor="text1"/>
                <w:szCs w:val="21"/>
              </w:rPr>
              <w:t>など</w:t>
            </w:r>
            <w:r w:rsidRPr="00A21824">
              <w:rPr>
                <w:rFonts w:asciiTheme="majorEastAsia" w:eastAsiaTheme="majorEastAsia" w:hAnsiTheme="majorEastAsia" w:hint="eastAsia"/>
                <w:color w:val="000000" w:themeColor="text1"/>
                <w:szCs w:val="21"/>
              </w:rPr>
              <w:t>法律に違反するようなこと</w:t>
            </w:r>
          </w:p>
        </w:tc>
        <w:tc>
          <w:tcPr>
            <w:tcW w:w="3699"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1E93C3BB" wp14:editId="25C8AF48">
                <wp:simplePos x="0" y="0"/>
                <wp:positionH relativeFrom="margin">
                  <wp:align>right</wp:align>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rsidR="001E294A"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p>
                          <w:p w:rsidR="00A17B72" w:rsidRPr="00D07866" w:rsidRDefault="001E294A" w:rsidP="001E294A">
                            <w:pPr>
                              <w:spacing w:line="220" w:lineRule="exact"/>
                              <w:ind w:firstLineChars="100" w:firstLine="201"/>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茨田東小</w:t>
                            </w:r>
                            <w:r w:rsidR="007723C7">
                              <w:rPr>
                                <w:rFonts w:ascii="ＭＳ ゴシック" w:eastAsia="ＭＳ ゴシック" w:hAnsi="ＭＳ ゴシック" w:hint="eastAsia"/>
                                <w:b/>
                                <w:color w:val="000000" w:themeColor="text1"/>
                                <w:sz w:val="20"/>
                                <w:szCs w:val="20"/>
                              </w:rPr>
                              <w:t>学校では、</w:t>
                            </w:r>
                            <w:r>
                              <w:rPr>
                                <w:rFonts w:ascii="ＭＳ ゴシック" w:eastAsia="ＭＳ ゴシック" w:hAnsi="ＭＳ ゴシック" w:hint="eastAsia"/>
                                <w:b/>
                                <w:color w:val="000000" w:themeColor="text1"/>
                                <w:sz w:val="20"/>
                                <w:szCs w:val="20"/>
                              </w:rPr>
                              <w:t>この</w:t>
                            </w:r>
                            <w:r w:rsidR="00E638FF">
                              <w:rPr>
                                <w:rFonts w:ascii="ＭＳ ゴシック" w:eastAsia="ＭＳ ゴシック" w:hAnsi="ＭＳ ゴシック" w:hint="eastAsia"/>
                                <w:b/>
                                <w:color w:val="000000" w:themeColor="text1"/>
                                <w:sz w:val="20"/>
                                <w:szCs w:val="20"/>
                              </w:rPr>
                              <w:t>スタンダードモデル</w:t>
                            </w:r>
                            <w:r w:rsidR="00E638FF">
                              <w:rPr>
                                <w:rFonts w:ascii="ＭＳ ゴシック" w:eastAsia="ＭＳ ゴシック" w:hAnsi="ＭＳ ゴシック"/>
                                <w:b/>
                                <w:color w:val="000000" w:themeColor="text1"/>
                                <w:sz w:val="20"/>
                                <w:szCs w:val="20"/>
                              </w:rPr>
                              <w:t>をもとに</w:t>
                            </w:r>
                            <w:r w:rsidR="007723C7">
                              <w:rPr>
                                <w:rFonts w:ascii="ＭＳ ゴシック" w:eastAsia="ＭＳ ゴシック" w:hAnsi="ＭＳ ゴシック" w:hint="eastAsia"/>
                                <w:b/>
                                <w:color w:val="000000" w:themeColor="text1"/>
                                <w:sz w:val="20"/>
                                <w:szCs w:val="20"/>
                              </w:rPr>
                              <w:t>学校の実情に応じた</w:t>
                            </w:r>
                            <w:r w:rsidR="007C5063" w:rsidRPr="00D07866">
                              <w:rPr>
                                <w:rFonts w:ascii="ＭＳ ゴシック" w:eastAsia="ＭＳ ゴシック" w:hAnsi="ＭＳ ゴシック" w:hint="eastAsia"/>
                                <w:b/>
                                <w:color w:val="000000" w:themeColor="text1"/>
                                <w:sz w:val="20"/>
                                <w:szCs w:val="20"/>
                              </w:rPr>
                              <w:t>運用</w:t>
                            </w:r>
                            <w:r>
                              <w:rPr>
                                <w:rFonts w:ascii="ＭＳ ゴシック" w:eastAsia="ＭＳ ゴシック" w:hAnsi="ＭＳ ゴシック" w:hint="eastAsia"/>
                                <w:b/>
                                <w:color w:val="000000" w:themeColor="text1"/>
                                <w:sz w:val="20"/>
                                <w:szCs w:val="20"/>
                              </w:rPr>
                              <w:t>を心がけ</w:t>
                            </w:r>
                            <w:r w:rsidR="00E638FF">
                              <w:rPr>
                                <w:rFonts w:ascii="ＭＳ ゴシック" w:eastAsia="ＭＳ ゴシック" w:hAnsi="ＭＳ ゴシック"/>
                                <w:b/>
                                <w:color w:val="000000" w:themeColor="text1"/>
                                <w:sz w:val="20"/>
                                <w:szCs w:val="20"/>
                              </w:rPr>
                              <w:t>ます</w:t>
                            </w:r>
                            <w:r w:rsidR="007C5063" w:rsidRPr="00D07866">
                              <w:rPr>
                                <w:rFonts w:ascii="ＭＳ ゴシック" w:eastAsia="ＭＳ ゴシック" w:hAnsi="ＭＳ ゴシック" w:hint="eastAsia"/>
                                <w:b/>
                                <w:color w:val="000000" w:themeColor="text1"/>
                                <w:sz w:val="20"/>
                                <w:szCs w:val="20"/>
                              </w:rPr>
                              <w:t>。</w:t>
                            </w:r>
                          </w:p>
                          <w:p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w:t>
                            </w:r>
                            <w:r w:rsidR="001E294A">
                              <w:rPr>
                                <w:rFonts w:asciiTheme="majorEastAsia" w:eastAsiaTheme="majorEastAsia" w:hAnsiTheme="majorEastAsia" w:hint="eastAsia"/>
                                <w:b/>
                                <w:color w:val="000000" w:themeColor="text1"/>
                                <w:sz w:val="20"/>
                                <w:szCs w:val="20"/>
                              </w:rPr>
                              <w:t>事例ごとに総合的に</w:t>
                            </w:r>
                            <w:r w:rsidRPr="00D07866">
                              <w:rPr>
                                <w:rFonts w:asciiTheme="majorEastAsia" w:eastAsiaTheme="majorEastAsia" w:hAnsiTheme="majorEastAsia"/>
                                <w:b/>
                                <w:color w:val="000000" w:themeColor="text1"/>
                                <w:sz w:val="20"/>
                                <w:szCs w:val="20"/>
                              </w:rPr>
                              <w:t>判断</w:t>
                            </w:r>
                            <w:r w:rsidR="001E294A">
                              <w:rPr>
                                <w:rFonts w:asciiTheme="majorEastAsia" w:eastAsiaTheme="majorEastAsia" w:hAnsiTheme="majorEastAsia" w:hint="eastAsia"/>
                                <w:b/>
                                <w:color w:val="000000" w:themeColor="text1"/>
                                <w:sz w:val="20"/>
                                <w:szCs w:val="20"/>
                              </w:rPr>
                              <w:t>し</w:t>
                            </w:r>
                            <w:r w:rsidR="003C2B71">
                              <w:rPr>
                                <w:rFonts w:asciiTheme="majorEastAsia" w:eastAsiaTheme="majorEastAsia" w:hAnsiTheme="majorEastAsia" w:hint="eastAsia"/>
                                <w:b/>
                                <w:color w:val="000000" w:themeColor="text1"/>
                                <w:sz w:val="20"/>
                                <w:szCs w:val="20"/>
                              </w:rPr>
                              <w:t>た</w:t>
                            </w:r>
                            <w:r w:rsidR="00287A7A">
                              <w:rPr>
                                <w:rFonts w:asciiTheme="majorEastAsia" w:eastAsiaTheme="majorEastAsia" w:hAnsiTheme="majorEastAsia" w:hint="eastAsia"/>
                                <w:b/>
                                <w:color w:val="000000" w:themeColor="text1"/>
                                <w:sz w:val="20"/>
                                <w:szCs w:val="20"/>
                              </w:rPr>
                              <w:t>対応</w:t>
                            </w:r>
                            <w:r w:rsidR="003C2B71">
                              <w:rPr>
                                <w:rFonts w:asciiTheme="majorEastAsia" w:eastAsiaTheme="majorEastAsia" w:hAnsiTheme="majorEastAsia" w:hint="eastAsia"/>
                                <w:b/>
                                <w:color w:val="000000" w:themeColor="text1"/>
                                <w:sz w:val="20"/>
                                <w:szCs w:val="20"/>
                              </w:rPr>
                              <w:t>を心がけ</w:t>
                            </w:r>
                            <w:r w:rsidR="001E294A">
                              <w:rPr>
                                <w:rFonts w:asciiTheme="majorEastAsia" w:eastAsiaTheme="majorEastAsia" w:hAnsiTheme="majorEastAsia" w:hint="eastAsia"/>
                                <w:b/>
                                <w:color w:val="000000" w:themeColor="text1"/>
                                <w:sz w:val="20"/>
                                <w:szCs w:val="20"/>
                              </w:rPr>
                              <w:t>ます</w:t>
                            </w:r>
                            <w:r w:rsidRPr="00D07866">
                              <w:rPr>
                                <w:rFonts w:asciiTheme="majorEastAsia" w:eastAsiaTheme="majorEastAsia" w:hAnsiTheme="majorEastAsia"/>
                                <w:b/>
                                <w:color w:val="000000" w:themeColor="text1"/>
                                <w:sz w:val="20"/>
                                <w:szCs w:val="20"/>
                              </w:rPr>
                              <w:t>。</w:t>
                            </w:r>
                          </w:p>
                          <w:p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3C3BB" id="AutoShape 5" o:spid="_x0000_s1029" style="position:absolute;left:0;text-align:left;margin-left:709.95pt;margin-top:5.3pt;width:761.15pt;height: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" fillcolor="white [3201]" strokecolor="black [3200]" strokeweight="2.5pt">
                <v:stroke linestyle="thinThin"/>
                <v:shadow color="#868686"/>
                <v:textbox inset="5.85pt,.7pt,5.85pt,.7pt">
                  <w:txbxContent>
                    <w:p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rsidR="001E294A"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p>
                    <w:p w:rsidR="00A17B72" w:rsidRPr="00D07866" w:rsidRDefault="001E294A" w:rsidP="001E294A">
                      <w:pPr>
                        <w:spacing w:line="220" w:lineRule="exact"/>
                        <w:ind w:firstLineChars="100" w:firstLine="201"/>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茨田東小</w:t>
                      </w:r>
                      <w:r w:rsidR="007723C7">
                        <w:rPr>
                          <w:rFonts w:ascii="ＭＳ ゴシック" w:eastAsia="ＭＳ ゴシック" w:hAnsi="ＭＳ ゴシック" w:hint="eastAsia"/>
                          <w:b/>
                          <w:color w:val="000000" w:themeColor="text1"/>
                          <w:sz w:val="20"/>
                          <w:szCs w:val="20"/>
                        </w:rPr>
                        <w:t>学校では、</w:t>
                      </w:r>
                      <w:r>
                        <w:rPr>
                          <w:rFonts w:ascii="ＭＳ ゴシック" w:eastAsia="ＭＳ ゴシック" w:hAnsi="ＭＳ ゴシック" w:hint="eastAsia"/>
                          <w:b/>
                          <w:color w:val="000000" w:themeColor="text1"/>
                          <w:sz w:val="20"/>
                          <w:szCs w:val="20"/>
                        </w:rPr>
                        <w:t>この</w:t>
                      </w:r>
                      <w:r w:rsidR="00E638FF">
                        <w:rPr>
                          <w:rFonts w:ascii="ＭＳ ゴシック" w:eastAsia="ＭＳ ゴシック" w:hAnsi="ＭＳ ゴシック" w:hint="eastAsia"/>
                          <w:b/>
                          <w:color w:val="000000" w:themeColor="text1"/>
                          <w:sz w:val="20"/>
                          <w:szCs w:val="20"/>
                        </w:rPr>
                        <w:t>スタンダードモデル</w:t>
                      </w:r>
                      <w:r w:rsidR="00E638FF">
                        <w:rPr>
                          <w:rFonts w:ascii="ＭＳ ゴシック" w:eastAsia="ＭＳ ゴシック" w:hAnsi="ＭＳ ゴシック"/>
                          <w:b/>
                          <w:color w:val="000000" w:themeColor="text1"/>
                          <w:sz w:val="20"/>
                          <w:szCs w:val="20"/>
                        </w:rPr>
                        <w:t>をもとに</w:t>
                      </w:r>
                      <w:r w:rsidR="007723C7">
                        <w:rPr>
                          <w:rFonts w:ascii="ＭＳ ゴシック" w:eastAsia="ＭＳ ゴシック" w:hAnsi="ＭＳ ゴシック" w:hint="eastAsia"/>
                          <w:b/>
                          <w:color w:val="000000" w:themeColor="text1"/>
                          <w:sz w:val="20"/>
                          <w:szCs w:val="20"/>
                        </w:rPr>
                        <w:t>学校の実情に応じた</w:t>
                      </w:r>
                      <w:r w:rsidR="007C5063" w:rsidRPr="00D07866">
                        <w:rPr>
                          <w:rFonts w:ascii="ＭＳ ゴシック" w:eastAsia="ＭＳ ゴシック" w:hAnsi="ＭＳ ゴシック" w:hint="eastAsia"/>
                          <w:b/>
                          <w:color w:val="000000" w:themeColor="text1"/>
                          <w:sz w:val="20"/>
                          <w:szCs w:val="20"/>
                        </w:rPr>
                        <w:t>運用</w:t>
                      </w:r>
                      <w:r>
                        <w:rPr>
                          <w:rFonts w:ascii="ＭＳ ゴシック" w:eastAsia="ＭＳ ゴシック" w:hAnsi="ＭＳ ゴシック" w:hint="eastAsia"/>
                          <w:b/>
                          <w:color w:val="000000" w:themeColor="text1"/>
                          <w:sz w:val="20"/>
                          <w:szCs w:val="20"/>
                        </w:rPr>
                        <w:t>を心がけ</w:t>
                      </w:r>
                      <w:r w:rsidR="00E638FF">
                        <w:rPr>
                          <w:rFonts w:ascii="ＭＳ ゴシック" w:eastAsia="ＭＳ ゴシック" w:hAnsi="ＭＳ ゴシック"/>
                          <w:b/>
                          <w:color w:val="000000" w:themeColor="text1"/>
                          <w:sz w:val="20"/>
                          <w:szCs w:val="20"/>
                        </w:rPr>
                        <w:t>ます</w:t>
                      </w:r>
                      <w:r w:rsidR="007C5063" w:rsidRPr="00D07866">
                        <w:rPr>
                          <w:rFonts w:ascii="ＭＳ ゴシック" w:eastAsia="ＭＳ ゴシック" w:hAnsi="ＭＳ ゴシック" w:hint="eastAsia"/>
                          <w:b/>
                          <w:color w:val="000000" w:themeColor="text1"/>
                          <w:sz w:val="20"/>
                          <w:szCs w:val="20"/>
                        </w:rPr>
                        <w:t>。</w:t>
                      </w:r>
                    </w:p>
                    <w:p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w:t>
                      </w:r>
                      <w:r w:rsidR="001E294A">
                        <w:rPr>
                          <w:rFonts w:asciiTheme="majorEastAsia" w:eastAsiaTheme="majorEastAsia" w:hAnsiTheme="majorEastAsia" w:hint="eastAsia"/>
                          <w:b/>
                          <w:color w:val="000000" w:themeColor="text1"/>
                          <w:sz w:val="20"/>
                          <w:szCs w:val="20"/>
                        </w:rPr>
                        <w:t>事例ごとに総合的に</w:t>
                      </w:r>
                      <w:r w:rsidRPr="00D07866">
                        <w:rPr>
                          <w:rFonts w:asciiTheme="majorEastAsia" w:eastAsiaTheme="majorEastAsia" w:hAnsiTheme="majorEastAsia"/>
                          <w:b/>
                          <w:color w:val="000000" w:themeColor="text1"/>
                          <w:sz w:val="20"/>
                          <w:szCs w:val="20"/>
                        </w:rPr>
                        <w:t>判断</w:t>
                      </w:r>
                      <w:r w:rsidR="001E294A">
                        <w:rPr>
                          <w:rFonts w:asciiTheme="majorEastAsia" w:eastAsiaTheme="majorEastAsia" w:hAnsiTheme="majorEastAsia" w:hint="eastAsia"/>
                          <w:b/>
                          <w:color w:val="000000" w:themeColor="text1"/>
                          <w:sz w:val="20"/>
                          <w:szCs w:val="20"/>
                        </w:rPr>
                        <w:t>し</w:t>
                      </w:r>
                      <w:r w:rsidR="003C2B71">
                        <w:rPr>
                          <w:rFonts w:asciiTheme="majorEastAsia" w:eastAsiaTheme="majorEastAsia" w:hAnsiTheme="majorEastAsia" w:hint="eastAsia"/>
                          <w:b/>
                          <w:color w:val="000000" w:themeColor="text1"/>
                          <w:sz w:val="20"/>
                          <w:szCs w:val="20"/>
                        </w:rPr>
                        <w:t>た</w:t>
                      </w:r>
                      <w:r w:rsidR="00287A7A">
                        <w:rPr>
                          <w:rFonts w:asciiTheme="majorEastAsia" w:eastAsiaTheme="majorEastAsia" w:hAnsiTheme="majorEastAsia" w:hint="eastAsia"/>
                          <w:b/>
                          <w:color w:val="000000" w:themeColor="text1"/>
                          <w:sz w:val="20"/>
                          <w:szCs w:val="20"/>
                        </w:rPr>
                        <w:t>対応</w:t>
                      </w:r>
                      <w:r w:rsidR="003C2B71">
                        <w:rPr>
                          <w:rFonts w:asciiTheme="majorEastAsia" w:eastAsiaTheme="majorEastAsia" w:hAnsiTheme="majorEastAsia" w:hint="eastAsia"/>
                          <w:b/>
                          <w:color w:val="000000" w:themeColor="text1"/>
                          <w:sz w:val="20"/>
                          <w:szCs w:val="20"/>
                        </w:rPr>
                        <w:t>を心がけ</w:t>
                      </w:r>
                      <w:r w:rsidR="001E294A">
                        <w:rPr>
                          <w:rFonts w:asciiTheme="majorEastAsia" w:eastAsiaTheme="majorEastAsia" w:hAnsiTheme="majorEastAsia" w:hint="eastAsia"/>
                          <w:b/>
                          <w:color w:val="000000" w:themeColor="text1"/>
                          <w:sz w:val="20"/>
                          <w:szCs w:val="20"/>
                        </w:rPr>
                        <w:t>ます</w:t>
                      </w:r>
                      <w:r w:rsidRPr="00D07866">
                        <w:rPr>
                          <w:rFonts w:asciiTheme="majorEastAsia" w:eastAsiaTheme="majorEastAsia" w:hAnsiTheme="majorEastAsia"/>
                          <w:b/>
                          <w:color w:val="000000" w:themeColor="text1"/>
                          <w:sz w:val="20"/>
                          <w:szCs w:val="20"/>
                        </w:rPr>
                        <w:t>。</w:t>
                      </w:r>
                    </w:p>
                    <w:p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rsidR="00AA5B3E" w:rsidRDefault="00AA5B3E" w:rsidP="00AD3F1C">
      <w:pPr>
        <w:rPr>
          <w:sz w:val="16"/>
          <w:szCs w:val="16"/>
        </w:rPr>
      </w:pPr>
    </w:p>
    <w:p w:rsidR="002A6B49" w:rsidRDefault="002A6B49" w:rsidP="00AD3F1C">
      <w:pPr>
        <w:rPr>
          <w:sz w:val="16"/>
          <w:szCs w:val="16"/>
        </w:rPr>
      </w:pPr>
    </w:p>
    <w:sectPr w:rsidR="002A6B49" w:rsidSect="007E6852">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5D0" w:rsidRDefault="001E45D0" w:rsidP="003404C4">
      <w:r>
        <w:separator/>
      </w:r>
    </w:p>
  </w:endnote>
  <w:endnote w:type="continuationSeparator" w:id="0">
    <w:p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5D0" w:rsidRDefault="001E45D0" w:rsidP="003404C4">
      <w:r>
        <w:separator/>
      </w:r>
    </w:p>
  </w:footnote>
  <w:footnote w:type="continuationSeparator" w:id="0">
    <w:p w:rsidR="001E45D0" w:rsidRDefault="001E45D0" w:rsidP="0034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4C4"/>
    <w:rsid w:val="00006239"/>
    <w:rsid w:val="000166B8"/>
    <w:rsid w:val="0002369B"/>
    <w:rsid w:val="000348DD"/>
    <w:rsid w:val="0004474D"/>
    <w:rsid w:val="00046CA7"/>
    <w:rsid w:val="00054643"/>
    <w:rsid w:val="00062B0E"/>
    <w:rsid w:val="0007163D"/>
    <w:rsid w:val="00092CC3"/>
    <w:rsid w:val="000B17E0"/>
    <w:rsid w:val="000C29E0"/>
    <w:rsid w:val="000C5F05"/>
    <w:rsid w:val="000D0AE4"/>
    <w:rsid w:val="000D0DD3"/>
    <w:rsid w:val="000E2677"/>
    <w:rsid w:val="000F6ACF"/>
    <w:rsid w:val="000F7DF2"/>
    <w:rsid w:val="0010562B"/>
    <w:rsid w:val="00130335"/>
    <w:rsid w:val="00140916"/>
    <w:rsid w:val="001546B0"/>
    <w:rsid w:val="00161045"/>
    <w:rsid w:val="00186693"/>
    <w:rsid w:val="00196055"/>
    <w:rsid w:val="001A2167"/>
    <w:rsid w:val="001A48BF"/>
    <w:rsid w:val="001A6BAB"/>
    <w:rsid w:val="001A733A"/>
    <w:rsid w:val="001B127A"/>
    <w:rsid w:val="001C07AB"/>
    <w:rsid w:val="001C6904"/>
    <w:rsid w:val="001D795B"/>
    <w:rsid w:val="001E294A"/>
    <w:rsid w:val="001E45D0"/>
    <w:rsid w:val="001F11C4"/>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2B71"/>
    <w:rsid w:val="003C7E26"/>
    <w:rsid w:val="003D380F"/>
    <w:rsid w:val="003D5C25"/>
    <w:rsid w:val="003E0C27"/>
    <w:rsid w:val="003E1756"/>
    <w:rsid w:val="003E2F1D"/>
    <w:rsid w:val="003F667C"/>
    <w:rsid w:val="00433919"/>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76449"/>
    <w:rsid w:val="00677694"/>
    <w:rsid w:val="0068609D"/>
    <w:rsid w:val="00693BFF"/>
    <w:rsid w:val="00694D82"/>
    <w:rsid w:val="006A6DC6"/>
    <w:rsid w:val="006B0842"/>
    <w:rsid w:val="006B293D"/>
    <w:rsid w:val="006C2960"/>
    <w:rsid w:val="006C3CD8"/>
    <w:rsid w:val="00700CDD"/>
    <w:rsid w:val="00704F3F"/>
    <w:rsid w:val="0071045F"/>
    <w:rsid w:val="00716328"/>
    <w:rsid w:val="00727493"/>
    <w:rsid w:val="00752640"/>
    <w:rsid w:val="00762F11"/>
    <w:rsid w:val="00764ACA"/>
    <w:rsid w:val="007723C7"/>
    <w:rsid w:val="00772B7E"/>
    <w:rsid w:val="00776D24"/>
    <w:rsid w:val="007906DE"/>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E5E8C"/>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D030B"/>
    <w:rsid w:val="009F3C9A"/>
    <w:rsid w:val="009F7C9D"/>
    <w:rsid w:val="00A0103D"/>
    <w:rsid w:val="00A1507C"/>
    <w:rsid w:val="00A17B72"/>
    <w:rsid w:val="00A21824"/>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D40"/>
    <w:rsid w:val="00E1656C"/>
    <w:rsid w:val="00E17D27"/>
    <w:rsid w:val="00E27156"/>
    <w:rsid w:val="00E5799B"/>
    <w:rsid w:val="00E638FF"/>
    <w:rsid w:val="00E677ED"/>
    <w:rsid w:val="00E83B0E"/>
    <w:rsid w:val="00EB2DF0"/>
    <w:rsid w:val="00EB6C77"/>
    <w:rsid w:val="00ED115D"/>
    <w:rsid w:val="00ED5381"/>
    <w:rsid w:val="00EE2810"/>
    <w:rsid w:val="00EE332E"/>
    <w:rsid w:val="00EE7BC4"/>
    <w:rsid w:val="00EF50C9"/>
    <w:rsid w:val="00F155BD"/>
    <w:rsid w:val="00F2692A"/>
    <w:rsid w:val="00F4304B"/>
    <w:rsid w:val="00F47644"/>
    <w:rsid w:val="00F85B0A"/>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1E6D576"/>
  <w15:docId w15:val="{704BAAED-E610-415C-8346-79CBFE2E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DB9A2-7BD9-401A-B695-88BC81F2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User</cp:lastModifiedBy>
  <cp:revision>16</cp:revision>
  <cp:lastPrinted>2020-08-06T06:40:00Z</cp:lastPrinted>
  <dcterms:created xsi:type="dcterms:W3CDTF">2017-03-24T04:23:00Z</dcterms:created>
  <dcterms:modified xsi:type="dcterms:W3CDTF">2020-08-06T06:40:00Z</dcterms:modified>
</cp:coreProperties>
</file>