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4283" w14:textId="30EFB645" w:rsidR="00BF651A" w:rsidRPr="00BF651A" w:rsidRDefault="00100394" w:rsidP="001848D9">
      <w:pPr>
        <w:spacing w:line="360" w:lineRule="exact"/>
        <w:ind w:firstLineChars="100" w:firstLine="211"/>
        <w:jc w:val="right"/>
        <w:rPr>
          <w:rFonts w:asciiTheme="majorEastAsia" w:eastAsiaTheme="majorEastAsia" w:hAnsiTheme="majorEastAsia"/>
          <w:b/>
          <w:szCs w:val="21"/>
        </w:rPr>
      </w:pPr>
      <w:r>
        <w:rPr>
          <w:rFonts w:asciiTheme="majorEastAsia" w:eastAsiaTheme="majorEastAsia" w:hAnsiTheme="majorEastAsia" w:hint="eastAsia"/>
          <w:b/>
          <w:szCs w:val="21"/>
        </w:rPr>
        <w:t>令和</w:t>
      </w:r>
      <w:r w:rsidR="00BB1A05">
        <w:rPr>
          <w:rFonts w:asciiTheme="majorEastAsia" w:eastAsiaTheme="majorEastAsia" w:hAnsiTheme="majorEastAsia" w:hint="eastAsia"/>
          <w:b/>
          <w:szCs w:val="21"/>
        </w:rPr>
        <w:t>７</w:t>
      </w:r>
      <w:r w:rsidR="005D5230">
        <w:rPr>
          <w:rFonts w:asciiTheme="majorEastAsia" w:eastAsiaTheme="majorEastAsia" w:hAnsiTheme="majorEastAsia" w:hint="eastAsia"/>
          <w:b/>
          <w:szCs w:val="21"/>
        </w:rPr>
        <w:t>年</w:t>
      </w:r>
      <w:r w:rsidR="00E90366">
        <w:rPr>
          <w:rFonts w:asciiTheme="majorEastAsia" w:eastAsiaTheme="majorEastAsia" w:hAnsiTheme="majorEastAsia" w:hint="eastAsia"/>
          <w:b/>
          <w:szCs w:val="21"/>
        </w:rPr>
        <w:t>４</w:t>
      </w:r>
      <w:r w:rsidR="001848D9">
        <w:rPr>
          <w:rFonts w:asciiTheme="majorEastAsia" w:eastAsiaTheme="majorEastAsia" w:hAnsiTheme="majorEastAsia" w:hint="eastAsia"/>
          <w:b/>
          <w:szCs w:val="21"/>
        </w:rPr>
        <w:t>月</w:t>
      </w:r>
      <w:r w:rsidR="001546B0">
        <w:rPr>
          <w:noProof/>
          <w:szCs w:val="21"/>
        </w:rPr>
        <mc:AlternateContent>
          <mc:Choice Requires="wps">
            <w:drawing>
              <wp:anchor distT="0" distB="0" distL="114300" distR="114300" simplePos="0" relativeHeight="251660288" behindDoc="0" locked="0" layoutInCell="1" allowOverlap="1" wp14:anchorId="31C6570E" wp14:editId="21068D07">
                <wp:simplePos x="0" y="0"/>
                <wp:positionH relativeFrom="column">
                  <wp:posOffset>2590800</wp:posOffset>
                </wp:positionH>
                <wp:positionV relativeFrom="paragraph">
                  <wp:posOffset>-150495</wp:posOffset>
                </wp:positionV>
                <wp:extent cx="5305425"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05425" cy="361950"/>
                        </a:xfrm>
                        <a:prstGeom prst="rect">
                          <a:avLst/>
                        </a:prstGeom>
                        <a:extLst>
                          <a:ext uri="{AF507438-7753-43E0-B8FC-AC1667EBCBE1}">
                            <a14:hiddenEffects xmlns:a14="http://schemas.microsoft.com/office/drawing/2010/main">
                              <a:effectLst/>
                            </a14:hiddenEffects>
                          </a:ext>
                        </a:extLst>
                      </wps:spPr>
                      <wps:txbx>
                        <w:txbxContent>
                          <w:p w14:paraId="1FE1ACBA"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6B4D47">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新平野西小</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C6570E" id="_x0000_t202" coordsize="21600,21600" o:spt="202" path="m,l,21600r21600,l21600,xe">
                <v:stroke joinstyle="miter"/>
                <v:path gradientshapeok="t" o:connecttype="rect"/>
              </v:shapetype>
              <v:shape id="WordArt 2" o:spid="_x0000_s1026" type="#_x0000_t202" style="position:absolute;left:0;text-align:left;margin-left:204pt;margin-top:-11.85pt;width:417.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" filled="f" stroked="f">
                <o:lock v:ext="edit" shapetype="t"/>
                <v:textbox>
                  <w:txbxContent>
                    <w:p w14:paraId="1FE1ACBA"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6B4D47">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新平野西小</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14:paraId="25157B46"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135D1053" wp14:editId="7447FE44">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7BC67B"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97A4F52"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w:t>
                            </w:r>
                            <w:r w:rsidR="006B4D47" w:rsidRPr="001848D9">
                              <w:rPr>
                                <w:rFonts w:ascii="ＭＳ ゴシック" w:eastAsia="ＭＳ ゴシック" w:hAnsi="ＭＳ ゴシック" w:hint="eastAsia"/>
                                <w:b/>
                                <w:color w:val="000000" w:themeColor="text1"/>
                                <w:sz w:val="22"/>
                                <w:u w:val="wave"/>
                              </w:rPr>
                              <w:t>問題行動などに対する未然防止の取り組みです。</w:t>
                            </w:r>
                            <w:r w:rsidRPr="00457B73">
                              <w:rPr>
                                <w:rFonts w:ascii="ＭＳ ゴシック" w:eastAsia="ＭＳ ゴシック" w:hAnsi="ＭＳ ゴシック" w:hint="eastAsia"/>
                                <w:b/>
                                <w:color w:val="000000" w:themeColor="text1"/>
                                <w:sz w:val="20"/>
                                <w:szCs w:val="20"/>
                              </w:rPr>
                              <w:t>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6441F9B1"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w:t>
                            </w:r>
                            <w:r w:rsidR="00C055C9">
                              <w:rPr>
                                <w:rFonts w:ascii="ＭＳ ゴシック" w:eastAsia="ＭＳ ゴシック" w:hAnsi="ＭＳ ゴシック" w:hint="eastAsia"/>
                                <w:b/>
                                <w:color w:val="000000" w:themeColor="text1"/>
                                <w:sz w:val="20"/>
                                <w:szCs w:val="20"/>
                              </w:rPr>
                              <w:t>基本的なきまりや</w:t>
                            </w:r>
                            <w:r w:rsidR="006B4D47">
                              <w:rPr>
                                <w:rFonts w:ascii="ＭＳ ゴシック" w:eastAsia="ＭＳ ゴシック" w:hAnsi="ＭＳ ゴシック" w:hint="eastAsia"/>
                                <w:b/>
                                <w:color w:val="000000" w:themeColor="text1"/>
                                <w:sz w:val="20"/>
                                <w:szCs w:val="20"/>
                              </w:rPr>
                              <w:t>生活・学習での約束</w:t>
                            </w:r>
                            <w:r w:rsidR="00C055C9">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5214F3B6"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D1053" id="AutoShape 3" o:spid="_x0000_s1027"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" fillcolor="white [3201]" strokecolor="black [3200]" strokeweight="2.5pt">
                <v:shadow color="#868686"/>
                <v:textbox inset="5.85pt,.7pt,5.85pt,.7pt">
                  <w:txbxContent>
                    <w:p w14:paraId="7A7BC67B"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97A4F52"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w:t>
                      </w:r>
                      <w:r w:rsidR="006B4D47" w:rsidRPr="001848D9">
                        <w:rPr>
                          <w:rFonts w:ascii="ＭＳ ゴシック" w:eastAsia="ＭＳ ゴシック" w:hAnsi="ＭＳ ゴシック" w:hint="eastAsia"/>
                          <w:b/>
                          <w:color w:val="000000" w:themeColor="text1"/>
                          <w:sz w:val="22"/>
                          <w:u w:val="wave"/>
                        </w:rPr>
                        <w:t>問題行動などに対する未然防止の取り組みです。</w:t>
                      </w:r>
                      <w:r w:rsidRPr="00457B73">
                        <w:rPr>
                          <w:rFonts w:ascii="ＭＳ ゴシック" w:eastAsia="ＭＳ ゴシック" w:hAnsi="ＭＳ ゴシック" w:hint="eastAsia"/>
                          <w:b/>
                          <w:color w:val="000000" w:themeColor="text1"/>
                          <w:sz w:val="20"/>
                          <w:szCs w:val="20"/>
                        </w:rPr>
                        <w:t>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6441F9B1"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w:t>
                      </w:r>
                      <w:r w:rsidR="00C055C9">
                        <w:rPr>
                          <w:rFonts w:ascii="ＭＳ ゴシック" w:eastAsia="ＭＳ ゴシック" w:hAnsi="ＭＳ ゴシック" w:hint="eastAsia"/>
                          <w:b/>
                          <w:color w:val="000000" w:themeColor="text1"/>
                          <w:sz w:val="20"/>
                          <w:szCs w:val="20"/>
                        </w:rPr>
                        <w:t>基本的なきまりや</w:t>
                      </w:r>
                      <w:r w:rsidR="006B4D47">
                        <w:rPr>
                          <w:rFonts w:ascii="ＭＳ ゴシック" w:eastAsia="ＭＳ ゴシック" w:hAnsi="ＭＳ ゴシック" w:hint="eastAsia"/>
                          <w:b/>
                          <w:color w:val="000000" w:themeColor="text1"/>
                          <w:sz w:val="20"/>
                          <w:szCs w:val="20"/>
                        </w:rPr>
                        <w:t>生活・学習での約束</w:t>
                      </w:r>
                      <w:r w:rsidR="00C055C9">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5214F3B6"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4427048C"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7E639B7"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4640E690"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42DA0E49"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4262D68B"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35"/>
        <w:gridCol w:w="2640"/>
        <w:gridCol w:w="2659"/>
        <w:gridCol w:w="2659"/>
        <w:gridCol w:w="2659"/>
        <w:gridCol w:w="3699"/>
      </w:tblGrid>
      <w:tr w:rsidR="00115F6C" w:rsidRPr="000C5F05" w14:paraId="47F9E6C5" w14:textId="77777777" w:rsidTr="00571AE7">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35" w:type="dxa"/>
            <w:tcBorders>
              <w:top w:val="single" w:sz="12" w:space="0" w:color="auto"/>
              <w:left w:val="single" w:sz="12" w:space="0" w:color="auto"/>
              <w:bottom w:val="single" w:sz="4" w:space="0" w:color="auto"/>
              <w:right w:val="single" w:sz="4" w:space="0" w:color="auto"/>
              <w:tl2br w:val="single" w:sz="4" w:space="0" w:color="auto"/>
            </w:tcBorders>
            <w:shd w:val="clear" w:color="auto" w:fill="FFFFFF" w:themeFill="background1"/>
          </w:tcPr>
          <w:p w14:paraId="64CD6C09"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37B6716F"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40"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14:paraId="6D2A72D5" w14:textId="77777777" w:rsidR="002D4E7B" w:rsidRPr="00115F6C"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学習の時に</w:t>
            </w:r>
          </w:p>
        </w:tc>
        <w:tc>
          <w:tcPr>
            <w:tcW w:w="2659"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14:paraId="10844879" w14:textId="77777777" w:rsidR="002D4E7B" w:rsidRPr="00115F6C"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他の子に対して</w:t>
            </w:r>
          </w:p>
        </w:tc>
        <w:tc>
          <w:tcPr>
            <w:tcW w:w="2659"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14:paraId="3DDCFD6F" w14:textId="77777777" w:rsidR="002D4E7B" w:rsidRPr="00115F6C"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先生に対して</w:t>
            </w:r>
          </w:p>
        </w:tc>
        <w:tc>
          <w:tcPr>
            <w:tcW w:w="2659" w:type="dxa"/>
            <w:tcBorders>
              <w:top w:val="single" w:sz="12" w:space="0" w:color="auto"/>
              <w:left w:val="single" w:sz="4" w:space="0" w:color="auto"/>
              <w:bottom w:val="single" w:sz="12" w:space="0" w:color="auto"/>
              <w:right w:val="double" w:sz="4" w:space="0" w:color="auto"/>
            </w:tcBorders>
            <w:shd w:val="clear" w:color="auto" w:fill="B6DDE8" w:themeFill="accent5" w:themeFillTint="66"/>
            <w:vAlign w:val="center"/>
          </w:tcPr>
          <w:p w14:paraId="61F35CFF" w14:textId="77777777" w:rsidR="002D4E7B" w:rsidRPr="00115F6C"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その他</w:t>
            </w:r>
            <w:r w:rsidR="00992D33" w:rsidRPr="00115F6C">
              <w:rPr>
                <w:rFonts w:ascii="ＭＳ Ｐゴシック" w:eastAsia="ＭＳ Ｐゴシック" w:hAnsi="ＭＳ Ｐゴシック" w:hint="eastAsia"/>
                <w:b w:val="0"/>
                <w:color w:val="000000" w:themeColor="text1"/>
              </w:rPr>
              <w:t>の</w:t>
            </w:r>
            <w:r w:rsidRPr="00115F6C">
              <w:rPr>
                <w:rFonts w:ascii="ＭＳ Ｐゴシック" w:eastAsia="ＭＳ Ｐゴシック" w:hAnsi="ＭＳ Ｐゴシック" w:hint="eastAsia"/>
                <w:b w:val="0"/>
                <w:color w:val="000000" w:themeColor="text1"/>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B6DDE8" w:themeFill="accent5" w:themeFillTint="66"/>
            <w:vAlign w:val="center"/>
          </w:tcPr>
          <w:p w14:paraId="50437C07" w14:textId="77777777" w:rsidR="002D4E7B" w:rsidRPr="00115F6C"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学校等が行うことができる対応</w:t>
            </w:r>
          </w:p>
        </w:tc>
      </w:tr>
      <w:tr w:rsidR="001C07AB" w:rsidRPr="000C5F05" w14:paraId="62FCF815" w14:textId="77777777" w:rsidTr="00571AE7">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35" w:type="dxa"/>
            <w:tcBorders>
              <w:top w:val="single" w:sz="12" w:space="0" w:color="auto"/>
              <w:left w:val="single" w:sz="12" w:space="0" w:color="auto"/>
              <w:bottom w:val="single" w:sz="4" w:space="0" w:color="auto"/>
              <w:right w:val="single" w:sz="4" w:space="0" w:color="auto"/>
            </w:tcBorders>
            <w:shd w:val="clear" w:color="auto" w:fill="B6DDE8" w:themeFill="accent5" w:themeFillTint="66"/>
            <w:vAlign w:val="center"/>
          </w:tcPr>
          <w:p w14:paraId="5916DF51" w14:textId="77777777" w:rsidR="001C07AB" w:rsidRPr="00115F6C" w:rsidRDefault="001C07AB" w:rsidP="00BF651A">
            <w:pPr>
              <w:spacing w:line="260" w:lineRule="exact"/>
              <w:jc w:val="center"/>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基本的な約束ごと</w:t>
            </w:r>
          </w:p>
        </w:tc>
        <w:tc>
          <w:tcPr>
            <w:tcW w:w="14316" w:type="dxa"/>
            <w:gridSpan w:val="5"/>
            <w:tcBorders>
              <w:top w:val="single" w:sz="12" w:space="0" w:color="auto"/>
              <w:left w:val="single" w:sz="4" w:space="0" w:color="auto"/>
              <w:bottom w:val="single" w:sz="4" w:space="0" w:color="auto"/>
              <w:right w:val="single" w:sz="12" w:space="0" w:color="auto"/>
            </w:tcBorders>
            <w:vAlign w:val="center"/>
          </w:tcPr>
          <w:p w14:paraId="5D8218C4" w14:textId="77777777" w:rsidR="001C07AB" w:rsidRPr="00115F6C" w:rsidRDefault="00C055C9" w:rsidP="00571AE7">
            <w:pPr>
              <w:ind w:leftChars="-85" w:left="209" w:hangingChars="121" w:hanging="387"/>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r w:rsidRPr="00571AE7">
              <w:rPr>
                <w:rFonts w:asciiTheme="majorEastAsia" w:eastAsiaTheme="majorEastAsia" w:hAnsiTheme="majorEastAsia" w:hint="eastAsia"/>
                <w:sz w:val="32"/>
                <w:szCs w:val="24"/>
              </w:rPr>
              <w:t xml:space="preserve">・進んで勉強する　　・人（友達）に親切にする　　</w:t>
            </w:r>
            <w:r w:rsidR="000166B8" w:rsidRPr="00571AE7">
              <w:rPr>
                <w:rFonts w:asciiTheme="majorEastAsia" w:eastAsiaTheme="majorEastAsia" w:hAnsiTheme="majorEastAsia" w:hint="eastAsia"/>
                <w:sz w:val="32"/>
                <w:szCs w:val="24"/>
              </w:rPr>
              <w:t>・嘘をつかない</w:t>
            </w:r>
            <w:r w:rsidRPr="00571AE7">
              <w:rPr>
                <w:rFonts w:asciiTheme="majorEastAsia" w:eastAsiaTheme="majorEastAsia" w:hAnsiTheme="majorEastAsia" w:hint="eastAsia"/>
                <w:sz w:val="32"/>
                <w:szCs w:val="24"/>
              </w:rPr>
              <w:t xml:space="preserve">　　</w:t>
            </w:r>
            <w:r w:rsidR="000166B8" w:rsidRPr="00571AE7">
              <w:rPr>
                <w:rFonts w:asciiTheme="majorEastAsia" w:eastAsiaTheme="majorEastAsia" w:hAnsiTheme="majorEastAsia" w:hint="eastAsia"/>
                <w:sz w:val="32"/>
                <w:szCs w:val="24"/>
              </w:rPr>
              <w:t>・ルールを守る</w:t>
            </w:r>
          </w:p>
        </w:tc>
      </w:tr>
      <w:tr w:rsidR="00CE10A9" w:rsidRPr="000C5F05" w14:paraId="7F008938" w14:textId="77777777" w:rsidTr="00571AE7">
        <w:trPr>
          <w:trHeight w:val="1274"/>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1DC63884" w14:textId="77777777" w:rsidR="00CE10A9" w:rsidRPr="00115F6C" w:rsidRDefault="001848D9" w:rsidP="00BF651A">
            <w:pPr>
              <w:spacing w:line="260" w:lineRule="exact"/>
              <w:jc w:val="center"/>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してはいけないこと</w:t>
            </w:r>
            <w:r w:rsidR="00CE10A9" w:rsidRPr="00115F6C">
              <w:rPr>
                <w:rFonts w:ascii="ＭＳ Ｐゴシック" w:eastAsia="ＭＳ Ｐゴシック" w:hAnsi="ＭＳ Ｐゴシック" w:hint="eastAsia"/>
                <w:b w:val="0"/>
                <w:color w:val="000000" w:themeColor="text1"/>
              </w:rPr>
              <w:t>第１段階</w:t>
            </w:r>
          </w:p>
        </w:tc>
        <w:tc>
          <w:tcPr>
            <w:tcW w:w="2640" w:type="dxa"/>
            <w:tcBorders>
              <w:top w:val="single" w:sz="4" w:space="0" w:color="auto"/>
              <w:left w:val="single" w:sz="4" w:space="0" w:color="auto"/>
              <w:bottom w:val="single" w:sz="4" w:space="0" w:color="auto"/>
              <w:right w:val="single" w:sz="4" w:space="0" w:color="auto"/>
            </w:tcBorders>
            <w:vAlign w:val="center"/>
          </w:tcPr>
          <w:p w14:paraId="5872CF3B" w14:textId="77777777" w:rsidR="00CE10A9" w:rsidRPr="00115F6C" w:rsidRDefault="00CE10A9"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Cs w:val="21"/>
              </w:rPr>
              <w:t>・授業に繰り返し遅れる</w:t>
            </w:r>
          </w:p>
        </w:tc>
        <w:tc>
          <w:tcPr>
            <w:tcW w:w="2659" w:type="dxa"/>
            <w:vMerge w:val="restart"/>
            <w:tcBorders>
              <w:top w:val="single" w:sz="4" w:space="0" w:color="auto"/>
              <w:left w:val="single" w:sz="4" w:space="0" w:color="auto"/>
              <w:right w:val="single" w:sz="4" w:space="0" w:color="auto"/>
            </w:tcBorders>
            <w:vAlign w:val="center"/>
          </w:tcPr>
          <w:p w14:paraId="4784FBE0" w14:textId="77777777" w:rsidR="00CE10A9" w:rsidRPr="00115F6C" w:rsidRDefault="0014435D" w:rsidP="0014435D">
            <w:pPr>
              <w:spacing w:line="260" w:lineRule="exact"/>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Cs w:val="21"/>
              </w:rPr>
              <w:t>・友達に対して、嫌がる言動がある</w:t>
            </w:r>
          </w:p>
        </w:tc>
        <w:tc>
          <w:tcPr>
            <w:tcW w:w="2659" w:type="dxa"/>
            <w:tcBorders>
              <w:top w:val="single" w:sz="4" w:space="0" w:color="auto"/>
              <w:left w:val="single" w:sz="4" w:space="0" w:color="auto"/>
              <w:bottom w:val="single" w:sz="4" w:space="0" w:color="auto"/>
              <w:right w:val="single" w:sz="4" w:space="0" w:color="auto"/>
            </w:tcBorders>
            <w:vAlign w:val="center"/>
          </w:tcPr>
          <w:p w14:paraId="53BF9A5D" w14:textId="77777777" w:rsidR="00CE10A9" w:rsidRPr="00115F6C" w:rsidRDefault="00CE10A9" w:rsidP="00CE10A9">
            <w:pPr>
              <w:spacing w:line="240" w:lineRule="exact"/>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Cs w:val="21"/>
              </w:rPr>
              <w:t>・指導を素直に聞入れな</w:t>
            </w:r>
          </w:p>
          <w:p w14:paraId="7891C164" w14:textId="77777777" w:rsidR="00CE10A9" w:rsidRPr="00115F6C" w:rsidRDefault="00CE10A9" w:rsidP="0014435D">
            <w:pPr>
              <w:spacing w:line="240" w:lineRule="exact"/>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Cs w:val="21"/>
              </w:rPr>
              <w:t xml:space="preserve">　い場面がある</w:t>
            </w:r>
          </w:p>
        </w:tc>
        <w:tc>
          <w:tcPr>
            <w:tcW w:w="2659" w:type="dxa"/>
            <w:vMerge w:val="restart"/>
            <w:tcBorders>
              <w:top w:val="single" w:sz="4" w:space="0" w:color="auto"/>
              <w:left w:val="single" w:sz="4" w:space="0" w:color="auto"/>
              <w:right w:val="double" w:sz="4" w:space="0" w:color="auto"/>
            </w:tcBorders>
            <w:vAlign w:val="center"/>
          </w:tcPr>
          <w:p w14:paraId="0AB510D8" w14:textId="77777777" w:rsidR="00CE10A9" w:rsidRPr="00D07866" w:rsidRDefault="00CE10A9" w:rsidP="0014435D">
            <w:pPr>
              <w:spacing w:line="260" w:lineRule="exact"/>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kern w:val="0"/>
                <w:szCs w:val="20"/>
              </w:rPr>
              <w:t>・「学校のきまり」を守らない</w:t>
            </w:r>
          </w:p>
        </w:tc>
        <w:tc>
          <w:tcPr>
            <w:tcW w:w="3699" w:type="dxa"/>
            <w:vMerge w:val="restart"/>
            <w:tcBorders>
              <w:top w:val="single" w:sz="4" w:space="0" w:color="auto"/>
              <w:left w:val="double" w:sz="4" w:space="0" w:color="auto"/>
              <w:right w:val="single" w:sz="12" w:space="0" w:color="auto"/>
            </w:tcBorders>
            <w:vAlign w:val="center"/>
          </w:tcPr>
          <w:p w14:paraId="5F53D727" w14:textId="77777777" w:rsidR="00CE10A9" w:rsidRPr="00115F6C" w:rsidRDefault="00CE10A9" w:rsidP="00CE10A9">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sz w:val="20"/>
                <w:szCs w:val="20"/>
              </w:rPr>
              <w:t>・教育相談活動の充実</w:t>
            </w:r>
          </w:p>
          <w:p w14:paraId="2E71E536" w14:textId="77777777" w:rsidR="00CE10A9" w:rsidRPr="00115F6C" w:rsidRDefault="00CE10A9" w:rsidP="00CE10A9">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sz w:val="20"/>
                <w:szCs w:val="20"/>
              </w:rPr>
              <w:t>・その場での個別指導</w:t>
            </w:r>
          </w:p>
          <w:p w14:paraId="62730DA0" w14:textId="77777777" w:rsidR="00CE10A9" w:rsidRPr="00115F6C" w:rsidRDefault="00CE10A9" w:rsidP="00CE10A9">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sz w:val="20"/>
                <w:szCs w:val="20"/>
              </w:rPr>
              <w:t>・集団への問題提起</w:t>
            </w:r>
          </w:p>
          <w:p w14:paraId="72DE9820" w14:textId="77777777" w:rsidR="00CE10A9" w:rsidRPr="00115F6C" w:rsidRDefault="00CE10A9" w:rsidP="00CE10A9">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sz w:val="20"/>
                <w:szCs w:val="20"/>
              </w:rPr>
              <w:t>・継続的な個別指導と点検</w:t>
            </w:r>
          </w:p>
          <w:p w14:paraId="607EFE22" w14:textId="77777777" w:rsidR="00CE10A9" w:rsidRPr="00115F6C" w:rsidRDefault="00CE10A9" w:rsidP="00CE10A9">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sz w:val="20"/>
                <w:szCs w:val="20"/>
              </w:rPr>
              <w:t>・保護者（家庭）との連携</w:t>
            </w:r>
          </w:p>
          <w:p w14:paraId="02E83798" w14:textId="77777777" w:rsidR="00CE10A9" w:rsidRPr="00115F6C" w:rsidRDefault="00B52075" w:rsidP="00CE10A9">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 w:val="20"/>
                <w:szCs w:val="20"/>
              </w:rPr>
              <w:t>・スクールカウンセラー</w:t>
            </w:r>
            <w:r w:rsidR="0014435D" w:rsidRPr="00115F6C">
              <w:rPr>
                <w:rFonts w:asciiTheme="majorEastAsia" w:eastAsiaTheme="majorEastAsia" w:hAnsiTheme="majorEastAsia" w:hint="eastAsia"/>
                <w:color w:val="000000" w:themeColor="text1"/>
                <w:sz w:val="20"/>
                <w:szCs w:val="20"/>
              </w:rPr>
              <w:t>や生活指導員との連携</w:t>
            </w:r>
          </w:p>
          <w:p w14:paraId="21A98282" w14:textId="77777777" w:rsidR="00CE10A9" w:rsidRPr="0014435D" w:rsidRDefault="00A2142A" w:rsidP="0014435D">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sz w:val="20"/>
                <w:szCs w:val="20"/>
              </w:rPr>
              <w:t>・スクールソーシャルワーカー</w:t>
            </w:r>
            <w:r w:rsidR="00CE10A9" w:rsidRPr="00115F6C">
              <w:rPr>
                <w:rFonts w:asciiTheme="majorEastAsia" w:eastAsiaTheme="majorEastAsia" w:hAnsiTheme="majorEastAsia" w:hint="eastAsia"/>
                <w:color w:val="000000" w:themeColor="text1"/>
                <w:sz w:val="20"/>
                <w:szCs w:val="20"/>
              </w:rPr>
              <w:t>の活用</w:t>
            </w:r>
          </w:p>
        </w:tc>
      </w:tr>
      <w:tr w:rsidR="00CE10A9" w:rsidRPr="000C5F05" w14:paraId="3CBCCB87" w14:textId="77777777" w:rsidTr="008B6E8A">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529D31F0" w14:textId="77777777" w:rsidR="00CE10A9" w:rsidRPr="00115F6C" w:rsidRDefault="00CE10A9" w:rsidP="004518D3">
            <w:pPr>
              <w:spacing w:line="260" w:lineRule="exact"/>
              <w:jc w:val="center"/>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第２段階</w:t>
            </w:r>
          </w:p>
        </w:tc>
        <w:tc>
          <w:tcPr>
            <w:tcW w:w="2640" w:type="dxa"/>
            <w:tcBorders>
              <w:top w:val="single" w:sz="4" w:space="0" w:color="auto"/>
              <w:left w:val="single" w:sz="4" w:space="0" w:color="auto"/>
              <w:bottom w:val="single" w:sz="4" w:space="0" w:color="auto"/>
              <w:right w:val="single" w:sz="4" w:space="0" w:color="auto"/>
            </w:tcBorders>
            <w:vAlign w:val="center"/>
          </w:tcPr>
          <w:p w14:paraId="7391A31E" w14:textId="77777777" w:rsidR="00CE10A9" w:rsidRPr="00115F6C" w:rsidRDefault="00CE10A9" w:rsidP="0014435D">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Cs w:val="21"/>
              </w:rPr>
            </w:pPr>
            <w:r w:rsidRPr="00115F6C">
              <w:rPr>
                <w:rFonts w:asciiTheme="majorEastAsia" w:eastAsiaTheme="majorEastAsia" w:hAnsiTheme="majorEastAsia" w:hint="eastAsia"/>
                <w:color w:val="000000" w:themeColor="text1"/>
                <w:szCs w:val="21"/>
              </w:rPr>
              <w:t>・</w:t>
            </w:r>
            <w:r w:rsidRPr="00115F6C">
              <w:rPr>
                <w:rFonts w:asciiTheme="majorEastAsia" w:eastAsiaTheme="majorEastAsia" w:hAnsiTheme="majorEastAsia" w:hint="eastAsia"/>
                <w:color w:val="000000" w:themeColor="text1"/>
                <w:kern w:val="0"/>
                <w:szCs w:val="21"/>
              </w:rPr>
              <w:t>授業のじゃまをする</w:t>
            </w:r>
          </w:p>
        </w:tc>
        <w:tc>
          <w:tcPr>
            <w:tcW w:w="2659" w:type="dxa"/>
            <w:vMerge/>
            <w:tcBorders>
              <w:left w:val="single" w:sz="4" w:space="0" w:color="auto"/>
              <w:bottom w:val="single" w:sz="4" w:space="0" w:color="auto"/>
              <w:right w:val="single" w:sz="4" w:space="0" w:color="auto"/>
            </w:tcBorders>
            <w:vAlign w:val="center"/>
          </w:tcPr>
          <w:p w14:paraId="352BBB6C" w14:textId="77777777" w:rsidR="00CE10A9" w:rsidRPr="00115F6C" w:rsidRDefault="00CE10A9" w:rsidP="00CE10A9">
            <w:pPr>
              <w:spacing w:line="260" w:lineRule="exact"/>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Cs w:val="21"/>
              </w:rPr>
            </w:pPr>
          </w:p>
        </w:tc>
        <w:tc>
          <w:tcPr>
            <w:tcW w:w="2659" w:type="dxa"/>
            <w:tcBorders>
              <w:top w:val="single" w:sz="4" w:space="0" w:color="auto"/>
              <w:left w:val="single" w:sz="4" w:space="0" w:color="auto"/>
              <w:bottom w:val="single" w:sz="4" w:space="0" w:color="auto"/>
              <w:right w:val="single" w:sz="4" w:space="0" w:color="auto"/>
            </w:tcBorders>
            <w:vAlign w:val="center"/>
          </w:tcPr>
          <w:p w14:paraId="69C1EC15" w14:textId="77777777" w:rsidR="00CE10A9" w:rsidRPr="00115F6C" w:rsidRDefault="00CE10A9" w:rsidP="0014435D">
            <w:pPr>
              <w:spacing w:line="260" w:lineRule="exact"/>
              <w:ind w:left="210" w:hangingChars="100" w:hanging="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Cs w:val="21"/>
              </w:rPr>
            </w:pPr>
            <w:r w:rsidRPr="00115F6C">
              <w:rPr>
                <w:rFonts w:asciiTheme="majorEastAsia" w:eastAsiaTheme="majorEastAsia" w:hAnsiTheme="majorEastAsia" w:hint="eastAsia"/>
                <w:color w:val="000000" w:themeColor="text1"/>
                <w:kern w:val="0"/>
                <w:szCs w:val="21"/>
              </w:rPr>
              <w:t>・指導に対して反抗する</w:t>
            </w:r>
          </w:p>
        </w:tc>
        <w:tc>
          <w:tcPr>
            <w:tcW w:w="2659" w:type="dxa"/>
            <w:vMerge/>
            <w:tcBorders>
              <w:left w:val="single" w:sz="4" w:space="0" w:color="auto"/>
              <w:right w:val="double" w:sz="4" w:space="0" w:color="auto"/>
            </w:tcBorders>
            <w:vAlign w:val="center"/>
          </w:tcPr>
          <w:p w14:paraId="4F8AD744" w14:textId="77777777" w:rsidR="00CE10A9" w:rsidRPr="00D07866" w:rsidRDefault="00CE10A9" w:rsidP="00CE10A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p>
        </w:tc>
        <w:tc>
          <w:tcPr>
            <w:tcW w:w="3699" w:type="dxa"/>
            <w:vMerge/>
            <w:tcBorders>
              <w:left w:val="double" w:sz="4" w:space="0" w:color="auto"/>
              <w:bottom w:val="single" w:sz="4" w:space="0" w:color="auto"/>
              <w:right w:val="single" w:sz="12" w:space="0" w:color="auto"/>
            </w:tcBorders>
            <w:vAlign w:val="center"/>
          </w:tcPr>
          <w:p w14:paraId="1C712C4A" w14:textId="77777777" w:rsidR="00CE10A9" w:rsidRPr="00D07866" w:rsidRDefault="00CE10A9" w:rsidP="00CE10A9">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p>
        </w:tc>
      </w:tr>
      <w:tr w:rsidR="00AC0DE9" w:rsidRPr="000C5F05" w14:paraId="529BD443" w14:textId="77777777" w:rsidTr="00100394">
        <w:trPr>
          <w:trHeight w:val="1958"/>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12" w:space="0" w:color="auto"/>
              <w:bottom w:val="single" w:sz="4" w:space="0" w:color="auto"/>
              <w:right w:val="single" w:sz="4" w:space="0" w:color="auto"/>
            </w:tcBorders>
            <w:shd w:val="clear" w:color="auto" w:fill="B6DDE8" w:themeFill="accent5" w:themeFillTint="66"/>
            <w:vAlign w:val="center"/>
          </w:tcPr>
          <w:p w14:paraId="31D8E02C" w14:textId="77777777" w:rsidR="004518D3" w:rsidRPr="00115F6C" w:rsidRDefault="004518D3" w:rsidP="004518D3">
            <w:pPr>
              <w:spacing w:line="260" w:lineRule="exact"/>
              <w:jc w:val="center"/>
              <w:rPr>
                <w:rFonts w:ascii="ＭＳ Ｐゴシック" w:eastAsia="ＭＳ Ｐゴシック" w:hAnsi="ＭＳ Ｐゴシック"/>
                <w:b w:val="0"/>
                <w:color w:val="000000" w:themeColor="text1"/>
              </w:rPr>
            </w:pPr>
            <w:r w:rsidRPr="00115F6C">
              <w:rPr>
                <w:rFonts w:ascii="ＭＳ Ｐゴシック" w:eastAsia="ＭＳ Ｐゴシック" w:hAnsi="ＭＳ Ｐゴシック" w:hint="eastAsia"/>
                <w:b w:val="0"/>
                <w:color w:val="000000" w:themeColor="text1"/>
              </w:rPr>
              <w:t>第３段階</w:t>
            </w:r>
          </w:p>
        </w:tc>
        <w:tc>
          <w:tcPr>
            <w:tcW w:w="2640" w:type="dxa"/>
            <w:tcBorders>
              <w:top w:val="single" w:sz="4" w:space="0" w:color="auto"/>
              <w:left w:val="single" w:sz="4" w:space="0" w:color="auto"/>
              <w:bottom w:val="single" w:sz="4" w:space="0" w:color="auto"/>
              <w:right w:val="single" w:sz="4" w:space="0" w:color="000000" w:themeColor="text1"/>
            </w:tcBorders>
            <w:shd w:val="clear" w:color="auto" w:fill="F2DBDB" w:themeFill="accent2" w:themeFillTint="33"/>
            <w:vAlign w:val="center"/>
          </w:tcPr>
          <w:p w14:paraId="681CC190" w14:textId="77777777" w:rsidR="002461D7" w:rsidRPr="00115F6C" w:rsidRDefault="004B186C" w:rsidP="0014435D">
            <w:pPr>
              <w:spacing w:line="26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Cs w:val="20"/>
              </w:rPr>
            </w:pPr>
            <w:r w:rsidRPr="00115F6C">
              <w:rPr>
                <w:rFonts w:asciiTheme="majorEastAsia" w:eastAsiaTheme="majorEastAsia" w:hAnsiTheme="majorEastAsia" w:hint="eastAsia"/>
                <w:color w:val="000000" w:themeColor="text1"/>
                <w:kern w:val="0"/>
                <w:szCs w:val="20"/>
              </w:rPr>
              <w:t>・授業</w:t>
            </w:r>
            <w:r w:rsidR="0014435D" w:rsidRPr="00115F6C">
              <w:rPr>
                <w:rFonts w:asciiTheme="majorEastAsia" w:eastAsiaTheme="majorEastAsia" w:hAnsiTheme="majorEastAsia" w:hint="eastAsia"/>
                <w:color w:val="000000" w:themeColor="text1"/>
                <w:kern w:val="0"/>
                <w:szCs w:val="20"/>
              </w:rPr>
              <w:t>(教室)に入らない</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F2DBDB" w:themeFill="accent2" w:themeFillTint="33"/>
            <w:vAlign w:val="center"/>
          </w:tcPr>
          <w:p w14:paraId="323A9964" w14:textId="77777777" w:rsidR="004518D3" w:rsidRPr="00115F6C" w:rsidRDefault="0014435D" w:rsidP="00D07866">
            <w:pPr>
              <w:spacing w:line="22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0"/>
              </w:rPr>
            </w:pPr>
            <w:r w:rsidRPr="00115F6C">
              <w:rPr>
                <w:rFonts w:asciiTheme="majorEastAsia" w:eastAsiaTheme="majorEastAsia" w:hAnsiTheme="majorEastAsia" w:hint="eastAsia"/>
                <w:color w:val="000000" w:themeColor="text1"/>
                <w:szCs w:val="20"/>
              </w:rPr>
              <w:t>・友達に対して、言葉の暴力や暴力行為がある</w:t>
            </w:r>
          </w:p>
        </w:tc>
        <w:tc>
          <w:tcPr>
            <w:tcW w:w="2659" w:type="dxa"/>
            <w:tcBorders>
              <w:top w:val="single" w:sz="4" w:space="0" w:color="auto"/>
              <w:left w:val="single" w:sz="4" w:space="0" w:color="auto"/>
              <w:bottom w:val="single" w:sz="4" w:space="0" w:color="auto"/>
              <w:right w:val="double" w:sz="4" w:space="0" w:color="auto"/>
            </w:tcBorders>
            <w:shd w:val="clear" w:color="auto" w:fill="F2DBDB" w:themeFill="accent2" w:themeFillTint="33"/>
            <w:vAlign w:val="center"/>
          </w:tcPr>
          <w:p w14:paraId="0D1B5045" w14:textId="77777777" w:rsidR="004518D3" w:rsidRPr="00115F6C" w:rsidRDefault="004518D3" w:rsidP="0014435D">
            <w:pPr>
              <w:spacing w:line="26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Cs w:val="20"/>
              </w:rPr>
            </w:pPr>
            <w:r w:rsidRPr="00115F6C">
              <w:rPr>
                <w:rFonts w:asciiTheme="majorEastAsia" w:eastAsiaTheme="majorEastAsia" w:hAnsiTheme="majorEastAsia" w:hint="eastAsia"/>
                <w:color w:val="000000" w:themeColor="text1"/>
                <w:kern w:val="0"/>
                <w:szCs w:val="20"/>
              </w:rPr>
              <w:t>・</w:t>
            </w:r>
            <w:r w:rsidR="0014435D" w:rsidRPr="00115F6C">
              <w:rPr>
                <w:rFonts w:asciiTheme="majorEastAsia" w:eastAsiaTheme="majorEastAsia" w:hAnsiTheme="majorEastAsia" w:hint="eastAsia"/>
                <w:color w:val="000000" w:themeColor="text1"/>
                <w:kern w:val="0"/>
                <w:szCs w:val="20"/>
              </w:rPr>
              <w:t>指導に</w:t>
            </w:r>
            <w:r w:rsidR="00831A2D" w:rsidRPr="00115F6C">
              <w:rPr>
                <w:rFonts w:asciiTheme="majorEastAsia" w:eastAsiaTheme="majorEastAsia" w:hAnsiTheme="majorEastAsia" w:hint="eastAsia"/>
                <w:color w:val="000000" w:themeColor="text1"/>
                <w:kern w:val="0"/>
                <w:szCs w:val="20"/>
              </w:rPr>
              <w:t>反抗</w:t>
            </w:r>
            <w:r w:rsidR="0014435D" w:rsidRPr="00115F6C">
              <w:rPr>
                <w:rFonts w:asciiTheme="majorEastAsia" w:eastAsiaTheme="majorEastAsia" w:hAnsiTheme="majorEastAsia" w:hint="eastAsia"/>
                <w:color w:val="000000" w:themeColor="text1"/>
                <w:kern w:val="0"/>
                <w:szCs w:val="20"/>
              </w:rPr>
              <w:t>し、教職員に暴言(暴力)があ</w:t>
            </w:r>
            <w:r w:rsidR="00831A2D" w:rsidRPr="00115F6C">
              <w:rPr>
                <w:rFonts w:asciiTheme="majorEastAsia" w:eastAsiaTheme="majorEastAsia" w:hAnsiTheme="majorEastAsia" w:hint="eastAsia"/>
                <w:color w:val="000000" w:themeColor="text1"/>
                <w:kern w:val="0"/>
                <w:szCs w:val="20"/>
              </w:rPr>
              <w:t>る</w:t>
            </w:r>
          </w:p>
        </w:tc>
        <w:tc>
          <w:tcPr>
            <w:tcW w:w="2659"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6BE330B8" w14:textId="77777777" w:rsidR="0014435D" w:rsidRPr="00115F6C" w:rsidRDefault="0014435D"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Cs w:val="21"/>
              </w:rPr>
              <w:t>・</w:t>
            </w:r>
            <w:r w:rsidR="00227D59" w:rsidRPr="00115F6C">
              <w:rPr>
                <w:rFonts w:asciiTheme="majorEastAsia" w:eastAsiaTheme="majorEastAsia" w:hAnsiTheme="majorEastAsia" w:hint="eastAsia"/>
                <w:color w:val="000000" w:themeColor="text1"/>
                <w:szCs w:val="21"/>
              </w:rPr>
              <w:t>万引きや</w:t>
            </w:r>
            <w:r w:rsidRPr="00115F6C">
              <w:rPr>
                <w:rFonts w:asciiTheme="majorEastAsia" w:eastAsiaTheme="majorEastAsia" w:hAnsiTheme="majorEastAsia" w:hint="eastAsia"/>
                <w:color w:val="000000" w:themeColor="text1"/>
                <w:szCs w:val="21"/>
              </w:rPr>
              <w:t>万引きの強要</w:t>
            </w:r>
          </w:p>
          <w:p w14:paraId="05D0F1E4" w14:textId="77777777" w:rsidR="0014435D" w:rsidRPr="00115F6C" w:rsidRDefault="0014435D"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Cs w:val="21"/>
              </w:rPr>
              <w:t>・金品の強要</w:t>
            </w:r>
          </w:p>
          <w:p w14:paraId="3BDC72CC" w14:textId="77777777" w:rsidR="0014435D" w:rsidRPr="00115F6C" w:rsidRDefault="00571AE7" w:rsidP="0014435D">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・喫煙など</w:t>
            </w:r>
          </w:p>
          <w:p w14:paraId="132CD414" w14:textId="77777777" w:rsidR="0014435D" w:rsidRPr="00115F6C" w:rsidRDefault="0014435D" w:rsidP="0014435D">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115F6C">
              <w:rPr>
                <w:rFonts w:asciiTheme="majorEastAsia" w:eastAsiaTheme="majorEastAsia" w:hAnsiTheme="majorEastAsia" w:hint="eastAsia"/>
                <w:color w:val="000000" w:themeColor="text1"/>
                <w:szCs w:val="21"/>
              </w:rPr>
              <w:t>・</w:t>
            </w:r>
            <w:r w:rsidR="00227D59" w:rsidRPr="00115F6C">
              <w:rPr>
                <w:rFonts w:asciiTheme="majorEastAsia" w:eastAsiaTheme="majorEastAsia" w:hAnsiTheme="majorEastAsia" w:hint="eastAsia"/>
                <w:color w:val="000000" w:themeColor="text1"/>
                <w:szCs w:val="21"/>
              </w:rPr>
              <w:t>法律に違反するような</w:t>
            </w:r>
          </w:p>
          <w:p w14:paraId="39D0C02F" w14:textId="77777777" w:rsidR="004518D3" w:rsidRPr="00D07866" w:rsidRDefault="00227D59" w:rsidP="0014435D">
            <w:pPr>
              <w:spacing w:line="260" w:lineRule="exact"/>
              <w:ind w:firstLineChars="100" w:firstLine="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color w:val="000000" w:themeColor="text1"/>
                <w:szCs w:val="21"/>
              </w:rPr>
            </w:pPr>
            <w:r w:rsidRPr="00115F6C">
              <w:rPr>
                <w:rFonts w:asciiTheme="majorEastAsia" w:eastAsiaTheme="majorEastAsia" w:hAnsiTheme="majorEastAsia" w:hint="eastAsia"/>
                <w:color w:val="000000" w:themeColor="text1"/>
                <w:szCs w:val="21"/>
              </w:rPr>
              <w:t>こと</w:t>
            </w:r>
          </w:p>
        </w:tc>
        <w:tc>
          <w:tcPr>
            <w:tcW w:w="3699" w:type="dxa"/>
            <w:tcBorders>
              <w:top w:val="single" w:sz="4" w:space="0" w:color="auto"/>
              <w:left w:val="double" w:sz="4" w:space="0" w:color="auto"/>
              <w:bottom w:val="single" w:sz="4" w:space="0" w:color="auto"/>
              <w:right w:val="single" w:sz="12" w:space="0" w:color="auto"/>
            </w:tcBorders>
            <w:shd w:val="clear" w:color="auto" w:fill="F2DBDB" w:themeFill="accent2" w:themeFillTint="33"/>
            <w:vAlign w:val="center"/>
          </w:tcPr>
          <w:p w14:paraId="18699867" w14:textId="77777777" w:rsidR="001C07AB" w:rsidRPr="00115F6C" w:rsidRDefault="004518D3" w:rsidP="004518D3">
            <w:pPr>
              <w:spacing w:line="22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0"/>
              </w:rPr>
            </w:pPr>
            <w:r w:rsidRPr="00115F6C">
              <w:rPr>
                <w:rFonts w:asciiTheme="majorEastAsia" w:eastAsiaTheme="majorEastAsia" w:hAnsiTheme="majorEastAsia" w:hint="eastAsia"/>
                <w:color w:val="000000" w:themeColor="text1"/>
                <w:szCs w:val="20"/>
              </w:rPr>
              <w:t>・</w:t>
            </w:r>
            <w:r w:rsidR="0014435D" w:rsidRPr="00115F6C">
              <w:rPr>
                <w:rFonts w:asciiTheme="majorEastAsia" w:eastAsiaTheme="majorEastAsia" w:hAnsiTheme="majorEastAsia" w:hint="eastAsia"/>
                <w:color w:val="000000" w:themeColor="text1"/>
                <w:szCs w:val="20"/>
              </w:rPr>
              <w:t>保護者（家庭）との連携</w:t>
            </w:r>
          </w:p>
          <w:p w14:paraId="26086C47" w14:textId="77777777" w:rsidR="004518D3" w:rsidRPr="00115F6C" w:rsidRDefault="001C07AB" w:rsidP="004518D3">
            <w:pPr>
              <w:spacing w:line="22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0"/>
              </w:rPr>
            </w:pPr>
            <w:r w:rsidRPr="00115F6C">
              <w:rPr>
                <w:rFonts w:asciiTheme="majorEastAsia" w:eastAsiaTheme="majorEastAsia" w:hAnsiTheme="majorEastAsia" w:hint="eastAsia"/>
                <w:color w:val="000000" w:themeColor="text1"/>
                <w:szCs w:val="20"/>
              </w:rPr>
              <w:t>・</w:t>
            </w:r>
            <w:r w:rsidR="0014435D" w:rsidRPr="00115F6C">
              <w:rPr>
                <w:rFonts w:asciiTheme="majorEastAsia" w:eastAsiaTheme="majorEastAsia" w:hAnsiTheme="majorEastAsia" w:hint="eastAsia"/>
                <w:color w:val="000000" w:themeColor="text1"/>
                <w:szCs w:val="20"/>
              </w:rPr>
              <w:t>継続的な個別指導</w:t>
            </w:r>
          </w:p>
          <w:p w14:paraId="2C2EB6DC" w14:textId="77777777" w:rsidR="0014435D" w:rsidRPr="00115F6C" w:rsidRDefault="0014435D" w:rsidP="004518D3">
            <w:pPr>
              <w:spacing w:line="22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0"/>
              </w:rPr>
            </w:pPr>
            <w:r w:rsidRPr="00115F6C">
              <w:rPr>
                <w:rFonts w:asciiTheme="majorEastAsia" w:eastAsiaTheme="majorEastAsia" w:hAnsiTheme="majorEastAsia" w:hint="eastAsia"/>
                <w:color w:val="000000" w:themeColor="text1"/>
                <w:szCs w:val="20"/>
              </w:rPr>
              <w:t>・一定期間の別室における個別指導及び学習指導</w:t>
            </w:r>
          </w:p>
          <w:p w14:paraId="1729F250" w14:textId="77777777" w:rsidR="000166B8" w:rsidRPr="00115F6C" w:rsidRDefault="000166B8" w:rsidP="000166B8">
            <w:pPr>
              <w:spacing w:line="22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0"/>
              </w:rPr>
            </w:pPr>
            <w:r w:rsidRPr="00115F6C">
              <w:rPr>
                <w:rFonts w:asciiTheme="majorEastAsia" w:eastAsiaTheme="majorEastAsia" w:hAnsiTheme="majorEastAsia" w:hint="eastAsia"/>
                <w:color w:val="000000" w:themeColor="text1"/>
                <w:szCs w:val="20"/>
              </w:rPr>
              <w:t>・関係諸機関(警察・こども相談センター</w:t>
            </w:r>
            <w:r w:rsidR="0014435D" w:rsidRPr="00115F6C">
              <w:rPr>
                <w:rFonts w:asciiTheme="majorEastAsia" w:eastAsiaTheme="majorEastAsia" w:hAnsiTheme="majorEastAsia" w:hint="eastAsia"/>
                <w:color w:val="000000" w:themeColor="text1"/>
                <w:szCs w:val="20"/>
              </w:rPr>
              <w:t>・少年サポートセンター</w:t>
            </w:r>
            <w:r w:rsidRPr="00115F6C">
              <w:rPr>
                <w:rFonts w:asciiTheme="majorEastAsia" w:eastAsiaTheme="majorEastAsia" w:hAnsiTheme="majorEastAsia" w:hint="eastAsia"/>
                <w:color w:val="000000" w:themeColor="text1"/>
                <w:szCs w:val="20"/>
              </w:rPr>
              <w:t>)</w:t>
            </w:r>
            <w:r w:rsidR="0014435D" w:rsidRPr="00115F6C">
              <w:rPr>
                <w:rFonts w:asciiTheme="majorEastAsia" w:eastAsiaTheme="majorEastAsia" w:hAnsiTheme="majorEastAsia" w:hint="eastAsia"/>
                <w:color w:val="000000" w:themeColor="text1"/>
                <w:szCs w:val="20"/>
              </w:rPr>
              <w:t>と連携した指導</w:t>
            </w:r>
          </w:p>
          <w:p w14:paraId="3F41991D" w14:textId="77777777" w:rsidR="004518D3" w:rsidRPr="00D07866" w:rsidRDefault="0014435D" w:rsidP="000166B8">
            <w:pPr>
              <w:spacing w:line="220" w:lineRule="exact"/>
              <w:ind w:left="210" w:hangingChars="100" w:hanging="21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115F6C">
              <w:rPr>
                <w:rFonts w:asciiTheme="majorEastAsia" w:eastAsiaTheme="majorEastAsia" w:hAnsiTheme="majorEastAsia" w:hint="eastAsia"/>
                <w:color w:val="000000" w:themeColor="text1"/>
                <w:szCs w:val="20"/>
              </w:rPr>
              <w:t>・</w:t>
            </w:r>
            <w:r w:rsidR="004518D3" w:rsidRPr="00115F6C">
              <w:rPr>
                <w:rFonts w:asciiTheme="majorEastAsia" w:eastAsiaTheme="majorEastAsia" w:hAnsiTheme="majorEastAsia" w:hint="eastAsia"/>
                <w:color w:val="000000" w:themeColor="text1"/>
                <w:szCs w:val="20"/>
              </w:rPr>
              <w:t>個別指導教室を活用した指導</w:t>
            </w:r>
          </w:p>
        </w:tc>
      </w:tr>
      <w:tr w:rsidR="00054643" w:rsidRPr="000C5F05" w14:paraId="3261035A" w14:textId="77777777" w:rsidTr="00100394">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1135" w:type="dxa"/>
            <w:tcBorders>
              <w:top w:val="single" w:sz="4" w:space="0" w:color="auto"/>
              <w:left w:val="single" w:sz="12" w:space="0" w:color="auto"/>
              <w:bottom w:val="single" w:sz="12" w:space="0" w:color="auto"/>
              <w:right w:val="single" w:sz="4" w:space="0" w:color="auto"/>
            </w:tcBorders>
            <w:shd w:val="clear" w:color="auto" w:fill="B6DDE8" w:themeFill="accent5" w:themeFillTint="66"/>
            <w:vAlign w:val="center"/>
          </w:tcPr>
          <w:p w14:paraId="3F2AE94E" w14:textId="77777777" w:rsidR="00054643" w:rsidRPr="00115F6C" w:rsidRDefault="00054643" w:rsidP="004518D3">
            <w:pPr>
              <w:spacing w:line="260" w:lineRule="exact"/>
              <w:jc w:val="center"/>
              <w:rPr>
                <w:rFonts w:ascii="HGP創英角ｺﾞｼｯｸUB" w:eastAsia="HGP創英角ｺﾞｼｯｸUB" w:hAnsiTheme="majorEastAsia"/>
                <w:b w:val="0"/>
                <w:color w:val="000000" w:themeColor="text1"/>
              </w:rPr>
            </w:pPr>
          </w:p>
        </w:tc>
        <w:tc>
          <w:tcPr>
            <w:tcW w:w="14316" w:type="dxa"/>
            <w:gridSpan w:val="5"/>
            <w:tcBorders>
              <w:top w:val="single" w:sz="4" w:space="0" w:color="auto"/>
              <w:left w:val="single" w:sz="4" w:space="0" w:color="auto"/>
              <w:bottom w:val="single" w:sz="12" w:space="0" w:color="auto"/>
              <w:right w:val="single" w:sz="12" w:space="0" w:color="auto"/>
            </w:tcBorders>
            <w:shd w:val="clear" w:color="auto" w:fill="F2DBDB" w:themeFill="accent2" w:themeFillTint="33"/>
            <w:vAlign w:val="center"/>
          </w:tcPr>
          <w:p w14:paraId="6C451C71" w14:textId="77777777" w:rsidR="00054643" w:rsidRPr="00115F6C"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Cs w:val="20"/>
              </w:rPr>
            </w:pPr>
            <w:r w:rsidRPr="00115F6C">
              <w:rPr>
                <w:rFonts w:asciiTheme="majorEastAsia" w:eastAsiaTheme="majorEastAsia" w:hAnsiTheme="majorEastAsia" w:hint="eastAsia"/>
                <w:color w:val="000000" w:themeColor="text1"/>
                <w:szCs w:val="20"/>
              </w:rPr>
              <w:t>第</w:t>
            </w:r>
            <w:r w:rsidR="00F4304B" w:rsidRPr="00115F6C">
              <w:rPr>
                <w:rFonts w:asciiTheme="majorEastAsia" w:eastAsiaTheme="majorEastAsia" w:hAnsiTheme="majorEastAsia" w:hint="eastAsia"/>
                <w:color w:val="000000" w:themeColor="text1"/>
                <w:szCs w:val="20"/>
              </w:rPr>
              <w:t>３</w:t>
            </w:r>
            <w:r w:rsidRPr="00115F6C">
              <w:rPr>
                <w:rFonts w:asciiTheme="majorEastAsia" w:eastAsiaTheme="majorEastAsia" w:hAnsiTheme="majorEastAsia" w:hint="eastAsia"/>
                <w:color w:val="000000" w:themeColor="text1"/>
                <w:szCs w:val="20"/>
              </w:rPr>
              <w:t>段階よりも</w:t>
            </w:r>
            <w:r w:rsidR="001C07AB" w:rsidRPr="00115F6C">
              <w:rPr>
                <w:rFonts w:asciiTheme="majorEastAsia" w:eastAsiaTheme="majorEastAsia" w:hAnsiTheme="majorEastAsia" w:hint="eastAsia"/>
                <w:color w:val="000000" w:themeColor="text1"/>
                <w:szCs w:val="20"/>
              </w:rPr>
              <w:t>重いと思われる事象や違法行為</w:t>
            </w:r>
            <w:r w:rsidR="00227D59" w:rsidRPr="00115F6C">
              <w:rPr>
                <w:rFonts w:asciiTheme="majorEastAsia" w:eastAsiaTheme="majorEastAsia" w:hAnsiTheme="majorEastAsia" w:hint="eastAsia"/>
                <w:color w:val="000000" w:themeColor="text1"/>
                <w:szCs w:val="20"/>
              </w:rPr>
              <w:t>（</w:t>
            </w:r>
            <w:r w:rsidR="00E638FF" w:rsidRPr="00115F6C">
              <w:rPr>
                <w:rFonts w:asciiTheme="majorEastAsia" w:eastAsiaTheme="majorEastAsia" w:hAnsiTheme="majorEastAsia" w:hint="eastAsia"/>
                <w:color w:val="000000" w:themeColor="text1"/>
                <w:szCs w:val="20"/>
              </w:rPr>
              <w:t>窃盗や傷害・恐喝行為など</w:t>
            </w:r>
            <w:r w:rsidR="00227D59" w:rsidRPr="00115F6C">
              <w:rPr>
                <w:rFonts w:asciiTheme="majorEastAsia" w:eastAsiaTheme="majorEastAsia" w:hAnsiTheme="majorEastAsia" w:hint="eastAsia"/>
                <w:color w:val="000000" w:themeColor="text1"/>
                <w:szCs w:val="20"/>
              </w:rPr>
              <w:t>）</w:t>
            </w:r>
            <w:r w:rsidR="001C07AB" w:rsidRPr="00115F6C">
              <w:rPr>
                <w:rFonts w:asciiTheme="majorEastAsia" w:eastAsiaTheme="majorEastAsia" w:hAnsiTheme="majorEastAsia" w:hint="eastAsia"/>
                <w:color w:val="000000" w:themeColor="text1"/>
                <w:szCs w:val="20"/>
              </w:rPr>
              <w:t>については、</w:t>
            </w:r>
            <w:r w:rsidR="000E2677" w:rsidRPr="00115F6C">
              <w:rPr>
                <w:rFonts w:asciiTheme="majorEastAsia" w:eastAsiaTheme="majorEastAsia" w:hAnsiTheme="majorEastAsia" w:hint="eastAsia"/>
                <w:color w:val="000000" w:themeColor="text1"/>
                <w:szCs w:val="20"/>
              </w:rPr>
              <w:t>学校は</w:t>
            </w:r>
            <w:r w:rsidR="001C07AB" w:rsidRPr="00115F6C">
              <w:rPr>
                <w:rFonts w:asciiTheme="majorEastAsia" w:eastAsiaTheme="majorEastAsia" w:hAnsiTheme="majorEastAsia" w:hint="eastAsia"/>
                <w:color w:val="000000" w:themeColor="text1"/>
                <w:szCs w:val="20"/>
              </w:rPr>
              <w:t>教育委員会事務局の担当指導主事</w:t>
            </w:r>
            <w:r w:rsidR="00F4304B" w:rsidRPr="00115F6C">
              <w:rPr>
                <w:rFonts w:asciiTheme="majorEastAsia" w:eastAsiaTheme="majorEastAsia" w:hAnsiTheme="majorEastAsia" w:hint="eastAsia"/>
                <w:color w:val="000000" w:themeColor="text1"/>
                <w:szCs w:val="20"/>
              </w:rPr>
              <w:t>と連携</w:t>
            </w:r>
            <w:r w:rsidR="001C07AB" w:rsidRPr="00115F6C">
              <w:rPr>
                <w:rFonts w:asciiTheme="majorEastAsia" w:eastAsiaTheme="majorEastAsia" w:hAnsiTheme="majorEastAsia" w:hint="eastAsia"/>
                <w:color w:val="000000" w:themeColor="text1"/>
                <w:szCs w:val="20"/>
              </w:rPr>
              <w:t>し、対応について協議</w:t>
            </w:r>
            <w:r w:rsidR="000E2677" w:rsidRPr="00115F6C">
              <w:rPr>
                <w:rFonts w:asciiTheme="majorEastAsia" w:eastAsiaTheme="majorEastAsia" w:hAnsiTheme="majorEastAsia" w:hint="eastAsia"/>
                <w:color w:val="000000" w:themeColor="text1"/>
                <w:szCs w:val="20"/>
              </w:rPr>
              <w:t>する</w:t>
            </w:r>
            <w:r w:rsidR="001C07AB" w:rsidRPr="00115F6C">
              <w:rPr>
                <w:rFonts w:asciiTheme="majorEastAsia" w:eastAsiaTheme="majorEastAsia" w:hAnsiTheme="majorEastAsia" w:hint="eastAsia"/>
                <w:color w:val="000000" w:themeColor="text1"/>
                <w:szCs w:val="20"/>
              </w:rPr>
              <w:t>。</w:t>
            </w:r>
          </w:p>
        </w:tc>
      </w:tr>
    </w:tbl>
    <w:p w14:paraId="4ECA678A" w14:textId="77777777" w:rsidR="00C055C9" w:rsidRDefault="00C055C9" w:rsidP="00AD3F1C">
      <w:pPr>
        <w:rPr>
          <w:sz w:val="16"/>
          <w:szCs w:val="16"/>
        </w:rPr>
      </w:pPr>
    </w:p>
    <w:p w14:paraId="45F2FCCA" w14:textId="77777777" w:rsidR="00C055C9" w:rsidRPr="00115F6C" w:rsidRDefault="00C055C9" w:rsidP="00C055C9">
      <w:pPr>
        <w:spacing w:line="240" w:lineRule="exact"/>
        <w:ind w:left="210" w:hangingChars="100" w:hanging="210"/>
        <w:jc w:val="left"/>
        <w:rPr>
          <w:rFonts w:asciiTheme="majorEastAsia" w:eastAsiaTheme="majorEastAsia" w:hAnsiTheme="majorEastAsia"/>
          <w:color w:val="000000" w:themeColor="text1"/>
          <w:szCs w:val="20"/>
        </w:rPr>
      </w:pPr>
      <w:r w:rsidRPr="00115F6C">
        <w:rPr>
          <w:rFonts w:asciiTheme="majorEastAsia" w:eastAsiaTheme="majorEastAsia" w:hAnsiTheme="majorEastAsia" w:hint="eastAsia"/>
          <w:color w:val="000000" w:themeColor="text1"/>
          <w:szCs w:val="20"/>
        </w:rPr>
        <w:t>※「</w:t>
      </w:r>
      <w:r w:rsidRPr="00115F6C">
        <w:rPr>
          <w:rFonts w:asciiTheme="majorEastAsia" w:eastAsiaTheme="majorEastAsia" w:hAnsiTheme="majorEastAsia"/>
          <w:color w:val="000000" w:themeColor="text1"/>
          <w:szCs w:val="20"/>
        </w:rPr>
        <w:t>学校等が行うことができる対応</w:t>
      </w:r>
      <w:r w:rsidRPr="00115F6C">
        <w:rPr>
          <w:rFonts w:asciiTheme="majorEastAsia" w:eastAsiaTheme="majorEastAsia" w:hAnsiTheme="majorEastAsia" w:hint="eastAsia"/>
          <w:color w:val="000000" w:themeColor="text1"/>
          <w:szCs w:val="20"/>
        </w:rPr>
        <w:t>」</w:t>
      </w:r>
      <w:r w:rsidRPr="00115F6C">
        <w:rPr>
          <w:rFonts w:asciiTheme="majorEastAsia" w:eastAsiaTheme="majorEastAsia" w:hAnsiTheme="majorEastAsia"/>
          <w:color w:val="000000" w:themeColor="text1"/>
          <w:szCs w:val="20"/>
        </w:rPr>
        <w:t>については、あくまでも例示であり、学校の判断で</w:t>
      </w:r>
      <w:r w:rsidRPr="00115F6C">
        <w:rPr>
          <w:rFonts w:asciiTheme="majorEastAsia" w:eastAsiaTheme="majorEastAsia" w:hAnsiTheme="majorEastAsia" w:hint="eastAsia"/>
          <w:color w:val="000000" w:themeColor="text1"/>
          <w:szCs w:val="20"/>
        </w:rPr>
        <w:t>対応</w:t>
      </w:r>
      <w:r w:rsidRPr="00115F6C">
        <w:rPr>
          <w:rFonts w:asciiTheme="majorEastAsia" w:eastAsiaTheme="majorEastAsia" w:hAnsiTheme="majorEastAsia"/>
          <w:color w:val="000000" w:themeColor="text1"/>
          <w:szCs w:val="20"/>
        </w:rPr>
        <w:t>する</w:t>
      </w:r>
      <w:r w:rsidRPr="00115F6C">
        <w:rPr>
          <w:rFonts w:asciiTheme="majorEastAsia" w:eastAsiaTheme="majorEastAsia" w:hAnsiTheme="majorEastAsia" w:hint="eastAsia"/>
          <w:color w:val="000000" w:themeColor="text1"/>
          <w:szCs w:val="20"/>
        </w:rPr>
        <w:t>ことがあります</w:t>
      </w:r>
      <w:r w:rsidRPr="00115F6C">
        <w:rPr>
          <w:rFonts w:asciiTheme="majorEastAsia" w:eastAsiaTheme="majorEastAsia" w:hAnsiTheme="majorEastAsia"/>
          <w:color w:val="000000" w:themeColor="text1"/>
          <w:szCs w:val="20"/>
        </w:rPr>
        <w:t>。</w:t>
      </w:r>
    </w:p>
    <w:p w14:paraId="15D89B31" w14:textId="77777777" w:rsidR="00C055C9" w:rsidRPr="00115F6C" w:rsidRDefault="00C055C9" w:rsidP="00C055C9">
      <w:pPr>
        <w:spacing w:line="240" w:lineRule="exact"/>
        <w:ind w:left="210" w:hangingChars="100" w:hanging="210"/>
        <w:jc w:val="left"/>
        <w:rPr>
          <w:rFonts w:ascii="ＭＳ ゴシック" w:eastAsia="ＭＳ ゴシック" w:hAnsi="ＭＳ ゴシック"/>
          <w:color w:val="000000" w:themeColor="text1"/>
          <w:szCs w:val="20"/>
        </w:rPr>
      </w:pPr>
      <w:r w:rsidRPr="00115F6C">
        <w:rPr>
          <w:rFonts w:ascii="ＭＳ ゴシック" w:eastAsia="ＭＳ ゴシック" w:hAnsi="ＭＳ ゴシック" w:hint="eastAsia"/>
          <w:color w:val="000000" w:themeColor="text1"/>
          <w:szCs w:val="20"/>
        </w:rPr>
        <w:t>※「個別指導教室」とは、生活指導サポートセンター内に設置した教室であり、経験豊富な元校長先生等がいっそう丁寧な立ち直り支援を行う場所です。</w:t>
      </w:r>
    </w:p>
    <w:sectPr w:rsidR="00C055C9" w:rsidRPr="00115F6C" w:rsidSect="008B6E8A">
      <w:pgSz w:w="16838" w:h="11906" w:orient="landscape"/>
      <w:pgMar w:top="73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D9D7" w14:textId="77777777" w:rsidR="001E45D0" w:rsidRDefault="001E45D0" w:rsidP="003404C4">
      <w:r>
        <w:separator/>
      </w:r>
    </w:p>
  </w:endnote>
  <w:endnote w:type="continuationSeparator" w:id="0">
    <w:p w14:paraId="427E2D96"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66CD" w14:textId="77777777" w:rsidR="001E45D0" w:rsidRDefault="001E45D0" w:rsidP="003404C4">
      <w:r>
        <w:separator/>
      </w:r>
    </w:p>
  </w:footnote>
  <w:footnote w:type="continuationSeparator" w:id="0">
    <w:p w14:paraId="7FF24289" w14:textId="77777777" w:rsidR="001E45D0" w:rsidRDefault="001E45D0" w:rsidP="0034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B17E0"/>
    <w:rsid w:val="000C29E0"/>
    <w:rsid w:val="000C5F05"/>
    <w:rsid w:val="000C7909"/>
    <w:rsid w:val="000D0AE4"/>
    <w:rsid w:val="000D0DD3"/>
    <w:rsid w:val="000D513A"/>
    <w:rsid w:val="000E2677"/>
    <w:rsid w:val="000F6ACF"/>
    <w:rsid w:val="000F7DF2"/>
    <w:rsid w:val="00100394"/>
    <w:rsid w:val="0010562B"/>
    <w:rsid w:val="00115F6C"/>
    <w:rsid w:val="00130335"/>
    <w:rsid w:val="00140916"/>
    <w:rsid w:val="0014435D"/>
    <w:rsid w:val="001546B0"/>
    <w:rsid w:val="00161045"/>
    <w:rsid w:val="001848D9"/>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4C70"/>
    <w:rsid w:val="0045713A"/>
    <w:rsid w:val="00457B73"/>
    <w:rsid w:val="004661EB"/>
    <w:rsid w:val="00471D8E"/>
    <w:rsid w:val="0047705B"/>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1AE7"/>
    <w:rsid w:val="00573A55"/>
    <w:rsid w:val="00576F41"/>
    <w:rsid w:val="005830EE"/>
    <w:rsid w:val="00592878"/>
    <w:rsid w:val="00595F16"/>
    <w:rsid w:val="005966C7"/>
    <w:rsid w:val="00596C81"/>
    <w:rsid w:val="005C65ED"/>
    <w:rsid w:val="005D5230"/>
    <w:rsid w:val="005F4367"/>
    <w:rsid w:val="00603959"/>
    <w:rsid w:val="00610EE4"/>
    <w:rsid w:val="006157A5"/>
    <w:rsid w:val="006247C5"/>
    <w:rsid w:val="00627E6E"/>
    <w:rsid w:val="006469C1"/>
    <w:rsid w:val="00651235"/>
    <w:rsid w:val="00651409"/>
    <w:rsid w:val="00677694"/>
    <w:rsid w:val="0068609D"/>
    <w:rsid w:val="00693BFF"/>
    <w:rsid w:val="00694D82"/>
    <w:rsid w:val="006A6DC6"/>
    <w:rsid w:val="006B0842"/>
    <w:rsid w:val="006B293D"/>
    <w:rsid w:val="006B4D47"/>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B6E8A"/>
    <w:rsid w:val="008D79B7"/>
    <w:rsid w:val="008E5E8C"/>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D030B"/>
    <w:rsid w:val="009F3C9A"/>
    <w:rsid w:val="009F7C9D"/>
    <w:rsid w:val="00A0103D"/>
    <w:rsid w:val="00A1507C"/>
    <w:rsid w:val="00A17B72"/>
    <w:rsid w:val="00A2142A"/>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E58F2"/>
    <w:rsid w:val="00AF7031"/>
    <w:rsid w:val="00B022B2"/>
    <w:rsid w:val="00B25EDF"/>
    <w:rsid w:val="00B36F38"/>
    <w:rsid w:val="00B4797C"/>
    <w:rsid w:val="00B52075"/>
    <w:rsid w:val="00B543FE"/>
    <w:rsid w:val="00BA3574"/>
    <w:rsid w:val="00BA4B66"/>
    <w:rsid w:val="00BB1A05"/>
    <w:rsid w:val="00BD7645"/>
    <w:rsid w:val="00BF490A"/>
    <w:rsid w:val="00BF651A"/>
    <w:rsid w:val="00C05027"/>
    <w:rsid w:val="00C055C9"/>
    <w:rsid w:val="00C10142"/>
    <w:rsid w:val="00C2678B"/>
    <w:rsid w:val="00C27EDE"/>
    <w:rsid w:val="00C4351F"/>
    <w:rsid w:val="00C43D0E"/>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E10A9"/>
    <w:rsid w:val="00CF3AA0"/>
    <w:rsid w:val="00CF5D7F"/>
    <w:rsid w:val="00D07866"/>
    <w:rsid w:val="00D14895"/>
    <w:rsid w:val="00D24744"/>
    <w:rsid w:val="00D24E12"/>
    <w:rsid w:val="00D251B0"/>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90366"/>
    <w:rsid w:val="00EB2DF0"/>
    <w:rsid w:val="00EB6C77"/>
    <w:rsid w:val="00ED115D"/>
    <w:rsid w:val="00ED5381"/>
    <w:rsid w:val="00ED6D1B"/>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BEF0BA4"/>
  <w15:docId w15:val="{30F22CFB-BC72-4BC4-AE8C-942725D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15AA5-3F51-4C39-9DF3-4142AD32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gkf794905</cp:lastModifiedBy>
  <cp:revision>5</cp:revision>
  <cp:lastPrinted>2019-04-27T06:55:00Z</cp:lastPrinted>
  <dcterms:created xsi:type="dcterms:W3CDTF">2022-05-26T04:04:00Z</dcterms:created>
  <dcterms:modified xsi:type="dcterms:W3CDTF">2025-04-22T04:06:00Z</dcterms:modified>
</cp:coreProperties>
</file>